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D2" w:rsidRDefault="0023049D" w:rsidP="00CD4327">
      <w:pPr>
        <w:overflowPunct w:val="0"/>
        <w:textAlignment w:val="baseline"/>
      </w:pPr>
      <w:r w:rsidRPr="0023049D">
        <w:rPr>
          <w:rFonts w:hint="eastAsia"/>
          <w:u w:val="single"/>
        </w:rPr>
        <w:t>教科名　　理　科</w:t>
      </w:r>
      <w:r>
        <w:rPr>
          <w:rFonts w:hint="eastAsia"/>
        </w:rPr>
        <w:t xml:space="preserve">　　　</w:t>
      </w:r>
      <w:r>
        <w:rPr>
          <w:rFonts w:hint="eastAsia"/>
          <w:u w:val="single"/>
        </w:rPr>
        <w:t>学年　　３　　年</w:t>
      </w:r>
    </w:p>
    <w:tbl>
      <w:tblPr>
        <w:tblStyle w:val="a7"/>
        <w:tblpPr w:leftFromText="142" w:rightFromText="142" w:vertAnchor="page" w:horzAnchor="margin" w:tblpY="1246"/>
        <w:tblW w:w="0" w:type="auto"/>
        <w:tblLook w:val="04A0" w:firstRow="1" w:lastRow="0" w:firstColumn="1" w:lastColumn="0" w:noHBand="0" w:noVBand="1"/>
      </w:tblPr>
      <w:tblGrid>
        <w:gridCol w:w="437"/>
        <w:gridCol w:w="3240"/>
        <w:gridCol w:w="508"/>
        <w:gridCol w:w="3809"/>
        <w:gridCol w:w="3810"/>
        <w:gridCol w:w="3810"/>
      </w:tblGrid>
      <w:tr w:rsidR="0023049D" w:rsidTr="0023049D">
        <w:trPr>
          <w:trHeight w:val="438"/>
        </w:trPr>
        <w:tc>
          <w:tcPr>
            <w:tcW w:w="437" w:type="dxa"/>
            <w:vMerge w:val="restart"/>
            <w:tcBorders>
              <w:top w:val="single" w:sz="12" w:space="0" w:color="auto"/>
              <w:left w:val="single" w:sz="12" w:space="0" w:color="auto"/>
            </w:tcBorders>
            <w:vAlign w:val="center"/>
          </w:tcPr>
          <w:p w:rsidR="0023049D" w:rsidRDefault="0023049D" w:rsidP="0023049D">
            <w:pPr>
              <w:overflowPunct w:val="0"/>
              <w:jc w:val="center"/>
              <w:textAlignment w:val="baseline"/>
            </w:pPr>
            <w:r>
              <w:rPr>
                <w:rFonts w:hint="eastAsia"/>
              </w:rPr>
              <w:t>月</w:t>
            </w:r>
          </w:p>
        </w:tc>
        <w:tc>
          <w:tcPr>
            <w:tcW w:w="3240" w:type="dxa"/>
            <w:vMerge w:val="restart"/>
            <w:tcBorders>
              <w:top w:val="single" w:sz="12" w:space="0" w:color="auto"/>
            </w:tcBorders>
            <w:vAlign w:val="center"/>
          </w:tcPr>
          <w:p w:rsidR="0023049D" w:rsidRDefault="0023049D" w:rsidP="0023049D">
            <w:pPr>
              <w:overflowPunct w:val="0"/>
              <w:jc w:val="center"/>
              <w:textAlignment w:val="baseline"/>
            </w:pPr>
            <w:r w:rsidRPr="00F2495E">
              <w:rPr>
                <w:rFonts w:hint="eastAsia"/>
              </w:rPr>
              <w:t>内</w:t>
            </w:r>
            <w:r w:rsidRPr="00F2495E">
              <w:t xml:space="preserve">    </w:t>
            </w:r>
            <w:r w:rsidRPr="00F2495E">
              <w:rPr>
                <w:rFonts w:hint="eastAsia"/>
              </w:rPr>
              <w:t>容　（　時　間　）</w:t>
            </w:r>
          </w:p>
        </w:tc>
        <w:tc>
          <w:tcPr>
            <w:tcW w:w="508" w:type="dxa"/>
            <w:vMerge w:val="restart"/>
            <w:tcBorders>
              <w:top w:val="single" w:sz="12" w:space="0" w:color="auto"/>
            </w:tcBorders>
            <w:textDirection w:val="tbRlV"/>
            <w:vAlign w:val="center"/>
          </w:tcPr>
          <w:p w:rsidR="0023049D" w:rsidRDefault="0023049D" w:rsidP="0023049D">
            <w:pPr>
              <w:overflowPunct w:val="0"/>
              <w:ind w:left="113" w:right="113"/>
              <w:jc w:val="center"/>
              <w:textAlignment w:val="baseline"/>
            </w:pPr>
            <w:r>
              <w:rPr>
                <w:rFonts w:hint="eastAsia"/>
              </w:rPr>
              <w:t>時間</w:t>
            </w:r>
          </w:p>
        </w:tc>
        <w:tc>
          <w:tcPr>
            <w:tcW w:w="11429" w:type="dxa"/>
            <w:gridSpan w:val="3"/>
            <w:tcBorders>
              <w:top w:val="single" w:sz="12" w:space="0" w:color="auto"/>
              <w:right w:val="single" w:sz="12" w:space="0" w:color="auto"/>
            </w:tcBorders>
            <w:vAlign w:val="center"/>
          </w:tcPr>
          <w:p w:rsidR="0023049D" w:rsidRDefault="0023049D" w:rsidP="0023049D">
            <w:pPr>
              <w:overflowPunct w:val="0"/>
              <w:jc w:val="center"/>
              <w:textAlignment w:val="baseline"/>
            </w:pPr>
            <w:r>
              <w:rPr>
                <w:rFonts w:hint="eastAsia"/>
              </w:rPr>
              <w:t>評　価　規　準</w:t>
            </w:r>
          </w:p>
        </w:tc>
      </w:tr>
      <w:tr w:rsidR="0023049D" w:rsidTr="0023049D">
        <w:trPr>
          <w:trHeight w:val="417"/>
        </w:trPr>
        <w:tc>
          <w:tcPr>
            <w:tcW w:w="437" w:type="dxa"/>
            <w:vMerge/>
            <w:tcBorders>
              <w:left w:val="single" w:sz="12" w:space="0" w:color="auto"/>
            </w:tcBorders>
          </w:tcPr>
          <w:p w:rsidR="0023049D" w:rsidRDefault="0023049D" w:rsidP="0023049D">
            <w:pPr>
              <w:overflowPunct w:val="0"/>
              <w:textAlignment w:val="baseline"/>
            </w:pPr>
          </w:p>
        </w:tc>
        <w:tc>
          <w:tcPr>
            <w:tcW w:w="3240" w:type="dxa"/>
            <w:vMerge/>
          </w:tcPr>
          <w:p w:rsidR="0023049D" w:rsidRDefault="0023049D" w:rsidP="0023049D">
            <w:pPr>
              <w:overflowPunct w:val="0"/>
              <w:textAlignment w:val="baseline"/>
            </w:pPr>
          </w:p>
        </w:tc>
        <w:tc>
          <w:tcPr>
            <w:tcW w:w="508" w:type="dxa"/>
            <w:vMerge/>
          </w:tcPr>
          <w:p w:rsidR="0023049D" w:rsidRDefault="0023049D" w:rsidP="0023049D">
            <w:pPr>
              <w:overflowPunct w:val="0"/>
              <w:textAlignment w:val="baseline"/>
            </w:pPr>
          </w:p>
        </w:tc>
        <w:tc>
          <w:tcPr>
            <w:tcW w:w="3809" w:type="dxa"/>
            <w:vAlign w:val="center"/>
          </w:tcPr>
          <w:p w:rsidR="0023049D" w:rsidRDefault="0023049D" w:rsidP="0023049D">
            <w:pPr>
              <w:overflowPunct w:val="0"/>
              <w:jc w:val="center"/>
              <w:textAlignment w:val="baseline"/>
            </w:pPr>
            <w:r>
              <w:rPr>
                <w:rFonts w:hint="eastAsia"/>
              </w:rPr>
              <w:t>知識・技能</w:t>
            </w:r>
          </w:p>
        </w:tc>
        <w:tc>
          <w:tcPr>
            <w:tcW w:w="3810" w:type="dxa"/>
            <w:vAlign w:val="center"/>
          </w:tcPr>
          <w:p w:rsidR="0023049D" w:rsidRDefault="0023049D" w:rsidP="0023049D">
            <w:pPr>
              <w:overflowPunct w:val="0"/>
              <w:jc w:val="center"/>
              <w:textAlignment w:val="baseline"/>
            </w:pPr>
            <w:r>
              <w:rPr>
                <w:rFonts w:hint="eastAsia"/>
              </w:rPr>
              <w:t>思考・判断・表現</w:t>
            </w:r>
          </w:p>
        </w:tc>
        <w:tc>
          <w:tcPr>
            <w:tcW w:w="3810" w:type="dxa"/>
            <w:tcBorders>
              <w:right w:val="single" w:sz="12" w:space="0" w:color="auto"/>
            </w:tcBorders>
            <w:vAlign w:val="center"/>
          </w:tcPr>
          <w:p w:rsidR="0023049D" w:rsidRDefault="0023049D" w:rsidP="0023049D">
            <w:pPr>
              <w:overflowPunct w:val="0"/>
              <w:jc w:val="center"/>
              <w:textAlignment w:val="baseline"/>
            </w:pPr>
            <w:r>
              <w:rPr>
                <w:rFonts w:hint="eastAsia"/>
              </w:rPr>
              <w:t>主体的に学習に取り組む態度</w:t>
            </w:r>
          </w:p>
        </w:tc>
      </w:tr>
      <w:tr w:rsidR="0023049D" w:rsidTr="0023049D">
        <w:trPr>
          <w:trHeight w:val="1556"/>
        </w:trPr>
        <w:tc>
          <w:tcPr>
            <w:tcW w:w="437" w:type="dxa"/>
            <w:tcBorders>
              <w:top w:val="single" w:sz="4" w:space="0" w:color="000000"/>
              <w:left w:val="single" w:sz="12" w:space="0" w:color="000000"/>
              <w:bottom w:val="nil"/>
              <w:right w:val="single" w:sz="4" w:space="0" w:color="000000"/>
            </w:tcBorders>
            <w:vAlign w:val="center"/>
          </w:tcPr>
          <w:p w:rsidR="0023049D" w:rsidRPr="000A7BB5" w:rsidRDefault="0023049D"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sidRPr="000A7BB5">
              <w:rPr>
                <w:rFonts w:ascii="ＭＳ Ｐ明朝" w:eastAsia="ＭＳ Ｐ明朝" w:hAnsi="ＭＳ Ｐ明朝" w:cs="ＭＳ 明朝" w:hint="eastAsia"/>
                <w:color w:val="000000"/>
                <w:kern w:val="0"/>
                <w:sz w:val="20"/>
                <w:szCs w:val="20"/>
              </w:rPr>
              <w:t>４</w:t>
            </w:r>
          </w:p>
          <w:p w:rsidR="0023049D" w:rsidRPr="000A7BB5" w:rsidRDefault="0023049D"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s="ＭＳ 明朝"/>
                <w:color w:val="000000"/>
                <w:kern w:val="0"/>
                <w:sz w:val="20"/>
                <w:szCs w:val="20"/>
              </w:rPr>
            </w:pPr>
            <w:r w:rsidRPr="000A7BB5">
              <w:rPr>
                <w:rFonts w:ascii="ＭＳ Ｐ明朝" w:eastAsia="ＭＳ Ｐ明朝" w:hAnsi="ＭＳ Ｐ明朝" w:cs="ＭＳ 明朝" w:hint="eastAsia"/>
                <w:color w:val="000000"/>
                <w:kern w:val="0"/>
                <w:sz w:val="20"/>
                <w:szCs w:val="20"/>
              </w:rPr>
              <w:t>～</w:t>
            </w:r>
          </w:p>
          <w:p w:rsidR="0023049D" w:rsidRPr="000A7BB5" w:rsidRDefault="003300B4"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Pr>
                <w:rFonts w:ascii="ＭＳ Ｐ明朝" w:eastAsia="ＭＳ Ｐ明朝" w:hAnsi="ＭＳ Ｐ明朝" w:hint="eastAsia"/>
                <w:color w:val="000000"/>
                <w:spacing w:val="6"/>
                <w:kern w:val="0"/>
                <w:sz w:val="20"/>
                <w:szCs w:val="20"/>
              </w:rPr>
              <w:t>６</w:t>
            </w:r>
          </w:p>
        </w:tc>
        <w:tc>
          <w:tcPr>
            <w:tcW w:w="3240" w:type="dxa"/>
            <w:tcBorders>
              <w:top w:val="single" w:sz="4" w:space="0" w:color="000000"/>
              <w:left w:val="single" w:sz="4" w:space="0" w:color="000000"/>
              <w:bottom w:val="nil"/>
              <w:right w:val="single" w:sz="4" w:space="0" w:color="000000"/>
            </w:tcBorders>
            <w:vAlign w:val="center"/>
          </w:tcPr>
          <w:p w:rsidR="0023049D"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Pr>
                <w:rFonts w:ascii="ＭＳ Ｐ明朝" w:eastAsia="ＭＳ Ｐ明朝" w:hAnsi="ＭＳ Ｐ明朝" w:cs="ＭＳ ゴシック" w:hint="eastAsia"/>
                <w:color w:val="000000"/>
                <w:kern w:val="0"/>
                <w:sz w:val="16"/>
                <w:szCs w:val="16"/>
              </w:rPr>
              <w:t>単元１　化学変化とイオン（２７）</w:t>
            </w:r>
          </w:p>
          <w:p w:rsidR="0023049D" w:rsidRPr="00452C72"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olor w:val="000000"/>
                <w:spacing w:val="6"/>
                <w:kern w:val="0"/>
                <w:sz w:val="16"/>
                <w:szCs w:val="16"/>
              </w:rPr>
            </w:pPr>
            <w:r>
              <w:rPr>
                <w:rFonts w:ascii="ＭＳ Ｐ明朝" w:eastAsia="ＭＳ Ｐ明朝" w:hAnsi="ＭＳ Ｐ明朝" w:cs="ＭＳ ゴシック" w:hint="eastAsia"/>
                <w:color w:val="000000"/>
                <w:kern w:val="0"/>
                <w:sz w:val="16"/>
                <w:szCs w:val="16"/>
              </w:rPr>
              <w:t>第</w:t>
            </w:r>
            <w:r w:rsidRPr="00A327D7">
              <w:rPr>
                <w:rFonts w:ascii="ＭＳ Ｐ明朝" w:eastAsia="ＭＳ Ｐ明朝" w:hAnsi="ＭＳ Ｐ明朝" w:cs="ＭＳ ゴシック" w:hint="eastAsia"/>
                <w:color w:val="000000"/>
                <w:kern w:val="0"/>
                <w:sz w:val="16"/>
                <w:szCs w:val="16"/>
              </w:rPr>
              <w:t>１</w:t>
            </w:r>
            <w:r>
              <w:rPr>
                <w:rFonts w:ascii="ＭＳ Ｐ明朝" w:eastAsia="ＭＳ Ｐ明朝" w:hAnsi="ＭＳ Ｐ明朝" w:cs="ＭＳ ゴシック" w:hint="eastAsia"/>
                <w:color w:val="000000"/>
                <w:kern w:val="0"/>
                <w:sz w:val="16"/>
                <w:szCs w:val="16"/>
              </w:rPr>
              <w:t>章．水溶液とイオン（</w:t>
            </w:r>
            <w:r w:rsidRPr="00A327D7">
              <w:rPr>
                <w:rFonts w:ascii="ＭＳ Ｐ明朝" w:eastAsia="ＭＳ Ｐ明朝" w:hAnsi="ＭＳ Ｐ明朝" w:cs="ＭＳ ゴシック" w:hint="eastAsia"/>
                <w:color w:val="000000"/>
                <w:kern w:val="0"/>
                <w:sz w:val="16"/>
                <w:szCs w:val="16"/>
              </w:rPr>
              <w:t>７）</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第２章　酸、アルカリとイオン（９）</w:t>
            </w:r>
          </w:p>
          <w:p w:rsidR="0023049D" w:rsidRPr="00A327D7" w:rsidRDefault="003300B4"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第３章．化学変化と電池</w:t>
            </w:r>
            <w:r w:rsidR="0023049D">
              <w:rPr>
                <w:rFonts w:ascii="ＭＳ Ｐ明朝" w:eastAsia="ＭＳ Ｐ明朝" w:hAnsi="ＭＳ Ｐ明朝" w:cs="ＭＳ 明朝" w:hint="eastAsia"/>
                <w:color w:val="000000"/>
                <w:kern w:val="0"/>
                <w:sz w:val="16"/>
                <w:szCs w:val="16"/>
              </w:rPr>
              <w:t>（１０</w:t>
            </w:r>
            <w:r w:rsidR="0023049D" w:rsidRPr="00A327D7">
              <w:rPr>
                <w:rFonts w:ascii="ＭＳ Ｐ明朝" w:eastAsia="ＭＳ Ｐ明朝" w:hAnsi="ＭＳ Ｐ明朝" w:cs="ＭＳ 明朝" w:hint="eastAsia"/>
                <w:color w:val="000000"/>
                <w:kern w:val="0"/>
                <w:sz w:val="16"/>
                <w:szCs w:val="16"/>
              </w:rPr>
              <w:t>）</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6"/>
                <w:szCs w:val="16"/>
              </w:rPr>
            </w:pPr>
            <w:r w:rsidRPr="00A327D7">
              <w:rPr>
                <w:rFonts w:ascii="ＭＳ Ｐ明朝" w:eastAsia="ＭＳ Ｐ明朝" w:hAnsi="ＭＳ Ｐ明朝" w:cs="ＭＳ 明朝" w:hint="eastAsia"/>
                <w:color w:val="000000"/>
                <w:kern w:val="0"/>
                <w:sz w:val="16"/>
                <w:szCs w:val="16"/>
              </w:rPr>
              <w:t>単元のまとめ（１）</w:t>
            </w:r>
          </w:p>
        </w:tc>
        <w:tc>
          <w:tcPr>
            <w:tcW w:w="508" w:type="dxa"/>
            <w:tcBorders>
              <w:top w:val="single" w:sz="4" w:space="0" w:color="000000"/>
              <w:left w:val="single" w:sz="4" w:space="0" w:color="000000"/>
              <w:bottom w:val="nil"/>
              <w:right w:val="single" w:sz="4" w:space="0" w:color="000000"/>
            </w:tcBorders>
            <w:vAlign w:val="center"/>
          </w:tcPr>
          <w:p w:rsidR="0023049D" w:rsidRPr="00A327D7" w:rsidRDefault="0023049D"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16"/>
                <w:szCs w:val="16"/>
              </w:rPr>
            </w:pPr>
            <w:r w:rsidRPr="00A327D7">
              <w:rPr>
                <w:rFonts w:ascii="ＭＳ Ｐ明朝" w:eastAsia="ＭＳ Ｐ明朝" w:hAnsi="ＭＳ Ｐ明朝" w:hint="eastAsia"/>
                <w:color w:val="000000"/>
                <w:spacing w:val="6"/>
                <w:kern w:val="0"/>
                <w:sz w:val="16"/>
                <w:szCs w:val="16"/>
              </w:rPr>
              <w:t>27</w:t>
            </w:r>
          </w:p>
        </w:tc>
        <w:tc>
          <w:tcPr>
            <w:tcW w:w="3809" w:type="dxa"/>
          </w:tcPr>
          <w:p w:rsidR="0023049D" w:rsidRPr="00C92BD6" w:rsidRDefault="0023049D" w:rsidP="0023049D">
            <w:pPr>
              <w:overflowPunct w:val="0"/>
              <w:textAlignment w:val="baseline"/>
              <w:rPr>
                <w:rFonts w:ascii="ＭＳ Ｐ明朝" w:eastAsia="ＭＳ Ｐ明朝" w:hAnsi="ＭＳ Ｐ明朝"/>
                <w:sz w:val="16"/>
                <w:szCs w:val="16"/>
              </w:rPr>
            </w:pPr>
            <w:r w:rsidRPr="00C92BD6">
              <w:rPr>
                <w:rFonts w:ascii="ＭＳ Ｐ明朝" w:eastAsia="ＭＳ Ｐ明朝" w:hAnsi="ＭＳ Ｐ明朝" w:hint="eastAsia"/>
                <w:sz w:val="14"/>
                <w:szCs w:val="16"/>
              </w:rPr>
              <w:t>化学変化をイオンのモデルと関連づけながら、原子のなり立ちとイオンについて基本的な概念や原理・法則などを理解しているとともに、科学的に探究するために必要な観察・実験などに関する基本操作や記録などの基本的な技能を身につけている。</w:t>
            </w:r>
          </w:p>
        </w:tc>
        <w:tc>
          <w:tcPr>
            <w:tcW w:w="3810" w:type="dxa"/>
            <w:tcBorders>
              <w:top w:val="single" w:sz="4" w:space="0" w:color="000000"/>
              <w:left w:val="single" w:sz="4" w:space="0" w:color="000000"/>
              <w:bottom w:val="nil"/>
              <w:right w:val="single" w:sz="4" w:space="0" w:color="000000"/>
            </w:tcBorders>
          </w:tcPr>
          <w:p w:rsidR="0023049D" w:rsidRPr="00045DDA"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水溶液とイオンについて、見通しをもって観察、実験などを行い、イオンと関連づけてその結果を分析して解釈し、化学変化における規則性や関係性を見いだして表現しているとともに、探究の過程をふり返るなど、科学的に探究している。</w:t>
            </w:r>
          </w:p>
        </w:tc>
        <w:tc>
          <w:tcPr>
            <w:tcW w:w="3810" w:type="dxa"/>
            <w:tcBorders>
              <w:right w:val="single" w:sz="12" w:space="0" w:color="auto"/>
            </w:tcBorders>
          </w:tcPr>
          <w:p w:rsidR="0023049D" w:rsidRPr="00045DDA" w:rsidRDefault="0023049D" w:rsidP="0023049D">
            <w:pPr>
              <w:overflowPunct w:val="0"/>
              <w:textAlignment w:val="baseline"/>
              <w:rPr>
                <w:sz w:val="16"/>
                <w:szCs w:val="16"/>
              </w:rPr>
            </w:pPr>
            <w:r>
              <w:rPr>
                <w:rFonts w:hint="eastAsia"/>
                <w:sz w:val="16"/>
                <w:szCs w:val="16"/>
              </w:rPr>
              <w:t>水溶液とイオンに関する事物・現象に進んでかかわり、見通しをもったりふり返ったりするなど、科学的に探究しようとしている。</w:t>
            </w:r>
          </w:p>
        </w:tc>
      </w:tr>
      <w:tr w:rsidR="0023049D" w:rsidTr="0023049D">
        <w:trPr>
          <w:trHeight w:val="1536"/>
        </w:trPr>
        <w:tc>
          <w:tcPr>
            <w:tcW w:w="437" w:type="dxa"/>
            <w:tcBorders>
              <w:top w:val="single" w:sz="4" w:space="0" w:color="000000"/>
              <w:left w:val="single" w:sz="12" w:space="0" w:color="000000"/>
              <w:bottom w:val="nil"/>
              <w:right w:val="single" w:sz="4" w:space="0" w:color="000000"/>
            </w:tcBorders>
            <w:vAlign w:val="center"/>
          </w:tcPr>
          <w:p w:rsidR="0023049D" w:rsidRPr="00ED6700" w:rsidRDefault="003300B4"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kern w:val="0"/>
                <w:sz w:val="20"/>
                <w:szCs w:val="20"/>
              </w:rPr>
            </w:pPr>
            <w:r>
              <w:rPr>
                <w:rFonts w:ascii="ＭＳ Ｐ明朝" w:eastAsia="ＭＳ Ｐ明朝" w:hAnsi="ＭＳ Ｐ明朝" w:hint="eastAsia"/>
                <w:color w:val="000000"/>
                <w:kern w:val="0"/>
                <w:sz w:val="20"/>
                <w:szCs w:val="20"/>
              </w:rPr>
              <w:t>６</w:t>
            </w:r>
            <w:r w:rsidR="0023049D">
              <w:rPr>
                <w:rFonts w:ascii="ＭＳ Ｐ明朝" w:eastAsia="ＭＳ Ｐ明朝" w:hAnsi="ＭＳ Ｐ明朝" w:hint="eastAsia"/>
                <w:color w:val="000000"/>
                <w:kern w:val="0"/>
                <w:sz w:val="20"/>
                <w:szCs w:val="20"/>
              </w:rPr>
              <w:t>～</w:t>
            </w:r>
            <w:r>
              <w:rPr>
                <w:rFonts w:ascii="ＭＳ Ｐ明朝" w:eastAsia="ＭＳ Ｐ明朝" w:hAnsi="ＭＳ Ｐ明朝" w:hint="eastAsia"/>
                <w:color w:val="000000"/>
                <w:kern w:val="0"/>
                <w:sz w:val="20"/>
                <w:szCs w:val="20"/>
              </w:rPr>
              <w:t>９</w:t>
            </w:r>
          </w:p>
        </w:tc>
        <w:tc>
          <w:tcPr>
            <w:tcW w:w="3240" w:type="dxa"/>
            <w:tcBorders>
              <w:top w:val="single" w:sz="4" w:space="0" w:color="000000"/>
              <w:left w:val="single" w:sz="4" w:space="0" w:color="000000"/>
              <w:bottom w:val="nil"/>
              <w:right w:val="single" w:sz="4" w:space="0" w:color="000000"/>
            </w:tcBorders>
            <w:vAlign w:val="center"/>
          </w:tcPr>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Pr>
                <w:rFonts w:ascii="ＭＳ Ｐ明朝" w:eastAsia="ＭＳ Ｐ明朝" w:hAnsi="ＭＳ Ｐ明朝" w:cs="ＭＳ ゴシック" w:hint="eastAsia"/>
                <w:color w:val="000000"/>
                <w:kern w:val="0"/>
                <w:sz w:val="16"/>
                <w:szCs w:val="16"/>
              </w:rPr>
              <w:t>単元</w:t>
            </w:r>
            <w:r w:rsidRPr="00A327D7">
              <w:rPr>
                <w:rFonts w:ascii="ＭＳ Ｐ明朝" w:eastAsia="ＭＳ Ｐ明朝" w:hAnsi="ＭＳ Ｐ明朝" w:cs="ＭＳ ゴシック" w:hint="eastAsia"/>
                <w:color w:val="000000"/>
                <w:kern w:val="0"/>
                <w:sz w:val="16"/>
                <w:szCs w:val="16"/>
              </w:rPr>
              <w:t>２．生命の連続性（２３）</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第</w:t>
            </w:r>
            <w:r w:rsidRPr="00A327D7">
              <w:rPr>
                <w:rFonts w:ascii="ＭＳ Ｐ明朝" w:eastAsia="ＭＳ Ｐ明朝" w:hAnsi="ＭＳ Ｐ明朝" w:cs="ＭＳ 明朝" w:hint="eastAsia"/>
                <w:color w:val="000000"/>
                <w:kern w:val="0"/>
                <w:sz w:val="16"/>
                <w:szCs w:val="16"/>
              </w:rPr>
              <w:t>１章．生物の成長と生殖（</w:t>
            </w:r>
            <w:r>
              <w:rPr>
                <w:rFonts w:ascii="ＭＳ Ｐ明朝" w:eastAsia="ＭＳ Ｐ明朝" w:hAnsi="ＭＳ Ｐ明朝" w:cs="ＭＳ 明朝" w:hint="eastAsia"/>
                <w:color w:val="000000"/>
                <w:kern w:val="0"/>
                <w:sz w:val="16"/>
                <w:szCs w:val="16"/>
              </w:rPr>
              <w:t>１１</w:t>
            </w:r>
            <w:r w:rsidRPr="00A327D7">
              <w:rPr>
                <w:rFonts w:ascii="ＭＳ Ｐ明朝" w:eastAsia="ＭＳ Ｐ明朝" w:hAnsi="ＭＳ Ｐ明朝" w:cs="ＭＳ 明朝" w:hint="eastAsia"/>
                <w:color w:val="000000"/>
                <w:kern w:val="0"/>
                <w:sz w:val="16"/>
                <w:szCs w:val="16"/>
              </w:rPr>
              <w:t>）</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第</w:t>
            </w:r>
            <w:r w:rsidRPr="00A327D7">
              <w:rPr>
                <w:rFonts w:ascii="ＭＳ Ｐ明朝" w:eastAsia="ＭＳ Ｐ明朝" w:hAnsi="ＭＳ Ｐ明朝" w:cs="ＭＳ 明朝" w:hint="eastAsia"/>
                <w:color w:val="000000"/>
                <w:kern w:val="0"/>
                <w:sz w:val="16"/>
                <w:szCs w:val="16"/>
              </w:rPr>
              <w:t>２章．遺伝の規則性と遺伝子(</w:t>
            </w:r>
            <w:r>
              <w:rPr>
                <w:rFonts w:ascii="ＭＳ Ｐ明朝" w:eastAsia="ＭＳ Ｐ明朝" w:hAnsi="ＭＳ Ｐ明朝" w:cs="ＭＳ 明朝" w:hint="eastAsia"/>
                <w:color w:val="000000"/>
                <w:kern w:val="0"/>
                <w:sz w:val="16"/>
                <w:szCs w:val="16"/>
              </w:rPr>
              <w:t>７</w:t>
            </w:r>
            <w:r w:rsidRPr="00A327D7">
              <w:rPr>
                <w:rFonts w:ascii="ＭＳ Ｐ明朝" w:eastAsia="ＭＳ Ｐ明朝" w:hAnsi="ＭＳ Ｐ明朝" w:cs="ＭＳ 明朝" w:hint="eastAsia"/>
                <w:color w:val="000000"/>
                <w:kern w:val="0"/>
                <w:sz w:val="16"/>
                <w:szCs w:val="16"/>
              </w:rPr>
              <w:t>)</w:t>
            </w:r>
          </w:p>
          <w:p w:rsidR="0023049D"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第３章　生物の多様性と進化（４）</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6"/>
                <w:szCs w:val="16"/>
              </w:rPr>
            </w:pPr>
            <w:r w:rsidRPr="00A327D7">
              <w:rPr>
                <w:rFonts w:ascii="ＭＳ Ｐ明朝" w:eastAsia="ＭＳ Ｐ明朝" w:hAnsi="ＭＳ Ｐ明朝" w:cs="ＭＳ 明朝" w:hint="eastAsia"/>
                <w:color w:val="000000"/>
                <w:kern w:val="0"/>
                <w:sz w:val="16"/>
                <w:szCs w:val="16"/>
              </w:rPr>
              <w:t>単元のまとめ（１）</w:t>
            </w:r>
          </w:p>
        </w:tc>
        <w:tc>
          <w:tcPr>
            <w:tcW w:w="508" w:type="dxa"/>
            <w:tcBorders>
              <w:top w:val="single" w:sz="4" w:space="0" w:color="000000"/>
              <w:left w:val="single" w:sz="4" w:space="0" w:color="000000"/>
              <w:bottom w:val="nil"/>
              <w:right w:val="single" w:sz="4" w:space="0" w:color="000000"/>
            </w:tcBorders>
            <w:vAlign w:val="center"/>
          </w:tcPr>
          <w:p w:rsidR="0023049D" w:rsidRPr="00A327D7" w:rsidRDefault="0023049D"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16"/>
                <w:szCs w:val="16"/>
              </w:rPr>
            </w:pPr>
            <w:r w:rsidRPr="00A327D7">
              <w:rPr>
                <w:rFonts w:ascii="ＭＳ Ｐ明朝" w:eastAsia="ＭＳ Ｐ明朝" w:hAnsi="ＭＳ Ｐ明朝" w:hint="eastAsia"/>
                <w:color w:val="000000"/>
                <w:spacing w:val="6"/>
                <w:kern w:val="0"/>
                <w:sz w:val="16"/>
                <w:szCs w:val="16"/>
              </w:rPr>
              <w:t>23</w:t>
            </w:r>
          </w:p>
        </w:tc>
        <w:tc>
          <w:tcPr>
            <w:tcW w:w="3809" w:type="dxa"/>
          </w:tcPr>
          <w:p w:rsidR="0023049D" w:rsidRPr="00C92BD6" w:rsidRDefault="0023049D" w:rsidP="0023049D">
            <w:pPr>
              <w:overflowPunct w:val="0"/>
              <w:textAlignment w:val="baseline"/>
              <w:rPr>
                <w:rFonts w:ascii="ＭＳ Ｐ明朝" w:eastAsia="ＭＳ Ｐ明朝" w:hAnsi="ＭＳ Ｐ明朝"/>
                <w:sz w:val="14"/>
                <w:szCs w:val="16"/>
              </w:rPr>
            </w:pPr>
            <w:r w:rsidRPr="00C92BD6">
              <w:rPr>
                <w:rFonts w:ascii="ＭＳ Ｐ明朝" w:eastAsia="ＭＳ Ｐ明朝" w:hAnsi="ＭＳ Ｐ明朝" w:hint="eastAsia"/>
                <w:sz w:val="14"/>
                <w:szCs w:val="16"/>
              </w:rPr>
              <w:t>生物の成長とふえ方に関する事物・現象の特徴に着目しながら、細胞分裂と生物の成長、生物のふえ方についての基本的な概念や原理・法則などを理解しているとともに、科学的に探究するために必要な観察、実験などに関する基本操作や記録などの基本的な技能を身につけている。</w:t>
            </w:r>
          </w:p>
        </w:tc>
        <w:tc>
          <w:tcPr>
            <w:tcW w:w="3810" w:type="dxa"/>
            <w:tcBorders>
              <w:top w:val="single" w:sz="4" w:space="0" w:color="000000"/>
              <w:left w:val="single" w:sz="4" w:space="0" w:color="000000"/>
              <w:bottom w:val="nil"/>
              <w:right w:val="single" w:sz="4" w:space="0" w:color="000000"/>
            </w:tcBorders>
          </w:tcPr>
          <w:p w:rsidR="0023049D" w:rsidRPr="00045DDA"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olor w:val="000000"/>
                <w:spacing w:val="6"/>
                <w:kern w:val="0"/>
                <w:sz w:val="16"/>
                <w:szCs w:val="16"/>
              </w:rPr>
            </w:pPr>
            <w:r>
              <w:rPr>
                <w:rFonts w:ascii="ＭＳ Ｐ明朝" w:eastAsia="ＭＳ Ｐ明朝" w:hAnsi="ＭＳ Ｐ明朝" w:hint="eastAsia"/>
                <w:color w:val="000000"/>
                <w:spacing w:val="6"/>
                <w:kern w:val="0"/>
                <w:sz w:val="16"/>
                <w:szCs w:val="16"/>
              </w:rPr>
              <w:t>生物の成長とふえ方について、観察、実験などを行い、その結果や資料を分析して解釈し、生物の成長とふえ方についての特徴や規則性を見いだして表現しているとともに、探究の過程をふり返るなど、科学的に探究している。</w:t>
            </w:r>
          </w:p>
        </w:tc>
        <w:tc>
          <w:tcPr>
            <w:tcW w:w="3810" w:type="dxa"/>
            <w:tcBorders>
              <w:right w:val="single" w:sz="12" w:space="0" w:color="auto"/>
            </w:tcBorders>
          </w:tcPr>
          <w:p w:rsidR="0023049D" w:rsidRPr="00045DDA" w:rsidRDefault="0023049D" w:rsidP="0023049D">
            <w:pPr>
              <w:overflowPunct w:val="0"/>
              <w:textAlignment w:val="baseline"/>
              <w:rPr>
                <w:sz w:val="16"/>
                <w:szCs w:val="16"/>
              </w:rPr>
            </w:pPr>
            <w:r>
              <w:rPr>
                <w:rFonts w:hint="eastAsia"/>
                <w:sz w:val="16"/>
                <w:szCs w:val="16"/>
              </w:rPr>
              <w:t>生物の成長とふえ方に関する事物・現象に進んでかかわり、見通しをもったりふり返ったりするなど、科学的に探究しようとする。</w:t>
            </w:r>
          </w:p>
        </w:tc>
      </w:tr>
      <w:tr w:rsidR="0023049D" w:rsidTr="0023049D">
        <w:trPr>
          <w:trHeight w:val="1490"/>
        </w:trPr>
        <w:tc>
          <w:tcPr>
            <w:tcW w:w="437" w:type="dxa"/>
            <w:tcBorders>
              <w:top w:val="single" w:sz="4" w:space="0" w:color="000000"/>
              <w:left w:val="single" w:sz="12" w:space="0" w:color="000000"/>
              <w:bottom w:val="nil"/>
              <w:right w:val="single" w:sz="4" w:space="0" w:color="000000"/>
            </w:tcBorders>
            <w:vAlign w:val="center"/>
          </w:tcPr>
          <w:p w:rsidR="0023049D" w:rsidRPr="00540CAD" w:rsidRDefault="003300B4"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９</w:t>
            </w:r>
          </w:p>
          <w:p w:rsidR="0023049D" w:rsidRPr="000A7BB5" w:rsidRDefault="0023049D"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sidRPr="000A7BB5">
              <w:rPr>
                <w:rFonts w:ascii="ＭＳ Ｐ明朝" w:eastAsia="ＭＳ Ｐ明朝" w:hAnsi="ＭＳ Ｐ明朝" w:cs="ＭＳ 明朝" w:hint="eastAsia"/>
                <w:color w:val="000000"/>
                <w:kern w:val="0"/>
                <w:sz w:val="20"/>
                <w:szCs w:val="20"/>
              </w:rPr>
              <w:t>～</w:t>
            </w:r>
          </w:p>
          <w:p w:rsidR="0023049D" w:rsidRPr="000A7BB5" w:rsidRDefault="003300B4"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20"/>
                <w:szCs w:val="20"/>
              </w:rPr>
            </w:pPr>
            <w:r>
              <w:rPr>
                <w:rFonts w:ascii="ＭＳ Ｐ明朝" w:eastAsia="ＭＳ Ｐ明朝" w:hAnsi="ＭＳ Ｐ明朝" w:cs="ＭＳ 明朝" w:hint="eastAsia"/>
                <w:color w:val="000000"/>
                <w:kern w:val="0"/>
                <w:sz w:val="20"/>
                <w:szCs w:val="20"/>
              </w:rPr>
              <w:t>11</w:t>
            </w:r>
          </w:p>
        </w:tc>
        <w:tc>
          <w:tcPr>
            <w:tcW w:w="3240" w:type="dxa"/>
            <w:tcBorders>
              <w:top w:val="single" w:sz="4" w:space="0" w:color="000000"/>
              <w:left w:val="single" w:sz="4" w:space="0" w:color="000000"/>
              <w:bottom w:val="nil"/>
              <w:right w:val="single" w:sz="4" w:space="0" w:color="000000"/>
            </w:tcBorders>
            <w:vAlign w:val="center"/>
          </w:tcPr>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Pr>
                <w:rFonts w:ascii="ＭＳ Ｐ明朝" w:eastAsia="ＭＳ Ｐ明朝" w:hAnsi="ＭＳ Ｐ明朝" w:cs="ＭＳ ゴシック" w:hint="eastAsia"/>
                <w:color w:val="000000"/>
                <w:kern w:val="0"/>
                <w:sz w:val="16"/>
                <w:szCs w:val="16"/>
              </w:rPr>
              <w:t>単元</w:t>
            </w:r>
            <w:r w:rsidRPr="00A327D7">
              <w:rPr>
                <w:rFonts w:ascii="ＭＳ Ｐ明朝" w:eastAsia="ＭＳ Ｐ明朝" w:hAnsi="ＭＳ Ｐ明朝" w:cs="ＭＳ ゴシック" w:hint="eastAsia"/>
                <w:color w:val="000000"/>
                <w:kern w:val="0"/>
                <w:sz w:val="16"/>
                <w:szCs w:val="16"/>
              </w:rPr>
              <w:t>３．運動とエネルギー（３１）</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Pr>
                <w:rFonts w:ascii="ＭＳ Ｐ明朝" w:eastAsia="ＭＳ Ｐ明朝" w:hAnsi="ＭＳ Ｐ明朝" w:cs="ＭＳ ゴシック" w:hint="eastAsia"/>
                <w:color w:val="000000"/>
                <w:kern w:val="0"/>
                <w:sz w:val="16"/>
                <w:szCs w:val="16"/>
              </w:rPr>
              <w:t>第</w:t>
            </w:r>
            <w:r w:rsidRPr="00A327D7">
              <w:rPr>
                <w:rFonts w:ascii="ＭＳ Ｐ明朝" w:eastAsia="ＭＳ Ｐ明朝" w:hAnsi="ＭＳ Ｐ明朝" w:cs="ＭＳ ゴシック" w:hint="eastAsia"/>
                <w:color w:val="000000"/>
                <w:kern w:val="0"/>
                <w:sz w:val="16"/>
                <w:szCs w:val="16"/>
              </w:rPr>
              <w:t>１章．</w:t>
            </w:r>
            <w:r>
              <w:rPr>
                <w:rFonts w:ascii="ＭＳ Ｐ明朝" w:eastAsia="ＭＳ Ｐ明朝" w:hAnsi="ＭＳ Ｐ明朝" w:cs="ＭＳ ゴシック" w:hint="eastAsia"/>
                <w:color w:val="000000"/>
                <w:kern w:val="0"/>
                <w:sz w:val="16"/>
                <w:szCs w:val="16"/>
              </w:rPr>
              <w:t>物体の</w:t>
            </w:r>
            <w:r w:rsidRPr="00A327D7">
              <w:rPr>
                <w:rFonts w:ascii="ＭＳ Ｐ明朝" w:eastAsia="ＭＳ Ｐ明朝" w:hAnsi="ＭＳ Ｐ明朝" w:cs="ＭＳ ゴシック" w:hint="eastAsia"/>
                <w:color w:val="000000"/>
                <w:kern w:val="0"/>
                <w:sz w:val="16"/>
                <w:szCs w:val="16"/>
              </w:rPr>
              <w:t>運動（１０）</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Pr>
                <w:rFonts w:ascii="ＭＳ Ｐ明朝" w:eastAsia="ＭＳ Ｐ明朝" w:hAnsi="ＭＳ Ｐ明朝" w:cs="ＭＳ ゴシック" w:hint="eastAsia"/>
                <w:color w:val="000000"/>
                <w:kern w:val="0"/>
                <w:sz w:val="16"/>
                <w:szCs w:val="16"/>
              </w:rPr>
              <w:t>第２章．力のはたらき方</w:t>
            </w:r>
            <w:r w:rsidRPr="00A327D7">
              <w:rPr>
                <w:rFonts w:ascii="ＭＳ Ｐ明朝" w:eastAsia="ＭＳ Ｐ明朝" w:hAnsi="ＭＳ Ｐ明朝" w:cs="ＭＳ ゴシック" w:hint="eastAsia"/>
                <w:color w:val="000000"/>
                <w:kern w:val="0"/>
                <w:sz w:val="16"/>
                <w:szCs w:val="16"/>
              </w:rPr>
              <w:t>（７）</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Pr>
                <w:rFonts w:ascii="ＭＳ Ｐ明朝" w:eastAsia="ＭＳ Ｐ明朝" w:hAnsi="ＭＳ Ｐ明朝" w:cs="ＭＳ ゴシック" w:hint="eastAsia"/>
                <w:color w:val="000000"/>
                <w:kern w:val="0"/>
                <w:sz w:val="16"/>
                <w:szCs w:val="16"/>
              </w:rPr>
              <w:t>第</w:t>
            </w:r>
            <w:r w:rsidRPr="00A327D7">
              <w:rPr>
                <w:rFonts w:ascii="ＭＳ Ｐ明朝" w:eastAsia="ＭＳ Ｐ明朝" w:hAnsi="ＭＳ Ｐ明朝" w:cs="ＭＳ ゴシック" w:hint="eastAsia"/>
                <w:color w:val="000000"/>
                <w:kern w:val="0"/>
                <w:sz w:val="16"/>
                <w:szCs w:val="16"/>
              </w:rPr>
              <w:t>３章．エネルギーと仕事（１３）</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olor w:val="000000"/>
                <w:spacing w:val="6"/>
                <w:kern w:val="0"/>
                <w:sz w:val="16"/>
                <w:szCs w:val="16"/>
              </w:rPr>
            </w:pPr>
            <w:r w:rsidRPr="00A327D7">
              <w:rPr>
                <w:rFonts w:ascii="ＭＳ Ｐ明朝" w:eastAsia="ＭＳ Ｐ明朝" w:hAnsi="ＭＳ Ｐ明朝" w:cs="ＭＳ ゴシック" w:hint="eastAsia"/>
                <w:color w:val="000000"/>
                <w:kern w:val="0"/>
                <w:sz w:val="16"/>
                <w:szCs w:val="16"/>
              </w:rPr>
              <w:t>単元のまとめ（１）</w:t>
            </w:r>
          </w:p>
        </w:tc>
        <w:tc>
          <w:tcPr>
            <w:tcW w:w="508" w:type="dxa"/>
            <w:tcBorders>
              <w:top w:val="single" w:sz="4" w:space="0" w:color="000000"/>
              <w:left w:val="single" w:sz="4" w:space="0" w:color="000000"/>
              <w:bottom w:val="nil"/>
              <w:right w:val="single" w:sz="4" w:space="0" w:color="000000"/>
            </w:tcBorders>
            <w:vAlign w:val="center"/>
          </w:tcPr>
          <w:p w:rsidR="0023049D" w:rsidRPr="00A327D7" w:rsidRDefault="0023049D"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spacing w:val="6"/>
                <w:kern w:val="0"/>
                <w:sz w:val="16"/>
                <w:szCs w:val="16"/>
              </w:rPr>
            </w:pPr>
            <w:r w:rsidRPr="00A327D7">
              <w:rPr>
                <w:rFonts w:ascii="ＭＳ Ｐ明朝" w:eastAsia="ＭＳ Ｐ明朝" w:hAnsi="ＭＳ Ｐ明朝" w:hint="eastAsia"/>
                <w:color w:val="000000"/>
                <w:kern w:val="0"/>
                <w:sz w:val="16"/>
                <w:szCs w:val="16"/>
              </w:rPr>
              <w:t>31</w:t>
            </w:r>
          </w:p>
        </w:tc>
        <w:tc>
          <w:tcPr>
            <w:tcW w:w="3809" w:type="dxa"/>
          </w:tcPr>
          <w:p w:rsidR="0023049D" w:rsidRPr="00C92BD6" w:rsidRDefault="0023049D" w:rsidP="0023049D">
            <w:pPr>
              <w:overflowPunct w:val="0"/>
              <w:textAlignment w:val="baseline"/>
              <w:rPr>
                <w:rFonts w:ascii="ＭＳ Ｐ明朝" w:eastAsia="ＭＳ Ｐ明朝" w:hAnsi="ＭＳ Ｐ明朝"/>
                <w:sz w:val="16"/>
                <w:szCs w:val="16"/>
              </w:rPr>
            </w:pPr>
            <w:r w:rsidRPr="00C92BD6">
              <w:rPr>
                <w:rFonts w:ascii="ＭＳ Ｐ明朝" w:eastAsia="ＭＳ Ｐ明朝" w:hAnsi="ＭＳ Ｐ明朝" w:hint="eastAsia"/>
                <w:sz w:val="14"/>
                <w:szCs w:val="16"/>
              </w:rPr>
              <w:t>運動の規則性を日常生活や社会と関連づけながら、運動の速さと向き、力と運動についての基本的な概念や原理・法則などを理解しているとともに科学的に探究するために必要な観察、実験などに関する基本操作や記録などの基本的な技能を身につけている。</w:t>
            </w:r>
          </w:p>
        </w:tc>
        <w:tc>
          <w:tcPr>
            <w:tcW w:w="3810" w:type="dxa"/>
            <w:tcBorders>
              <w:top w:val="single" w:sz="4" w:space="0" w:color="000000"/>
              <w:left w:val="single" w:sz="4" w:space="0" w:color="000000"/>
              <w:bottom w:val="nil"/>
              <w:right w:val="single" w:sz="4" w:space="0" w:color="000000"/>
            </w:tcBorders>
          </w:tcPr>
          <w:p w:rsidR="0023049D" w:rsidRPr="00045DDA"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olor w:val="000000"/>
                <w:spacing w:val="6"/>
                <w:kern w:val="0"/>
                <w:sz w:val="16"/>
                <w:szCs w:val="16"/>
              </w:rPr>
            </w:pPr>
            <w:r>
              <w:rPr>
                <w:rFonts w:ascii="ＭＳ Ｐ明朝" w:eastAsia="ＭＳ Ｐ明朝" w:hAnsi="ＭＳ Ｐ明朝" w:hint="eastAsia"/>
                <w:color w:val="000000"/>
                <w:spacing w:val="6"/>
                <w:kern w:val="0"/>
                <w:sz w:val="16"/>
                <w:szCs w:val="16"/>
              </w:rPr>
              <w:t>運動の規則性について、見通しをもって観察、実験などを行い、その結果を分析して解釈し、物体の運送の規則性や関係性を見いだして表現しているとともに探究の過程ふり返るなど、科学的に探究している。</w:t>
            </w:r>
          </w:p>
        </w:tc>
        <w:tc>
          <w:tcPr>
            <w:tcW w:w="3810" w:type="dxa"/>
            <w:tcBorders>
              <w:right w:val="single" w:sz="12" w:space="0" w:color="auto"/>
            </w:tcBorders>
          </w:tcPr>
          <w:p w:rsidR="0023049D" w:rsidRPr="00045DDA" w:rsidRDefault="0023049D" w:rsidP="0023049D">
            <w:pPr>
              <w:overflowPunct w:val="0"/>
              <w:textAlignment w:val="baseline"/>
              <w:rPr>
                <w:sz w:val="16"/>
                <w:szCs w:val="16"/>
              </w:rPr>
            </w:pPr>
            <w:r>
              <w:rPr>
                <w:rFonts w:hint="eastAsia"/>
                <w:sz w:val="16"/>
                <w:szCs w:val="16"/>
              </w:rPr>
              <w:t>運動の規則性に関する事物・現象に進んでかかわり、見通しをもったりふり返ったりするなど、科学的に探究しようとしている。</w:t>
            </w:r>
          </w:p>
        </w:tc>
      </w:tr>
      <w:tr w:rsidR="0023049D" w:rsidTr="0023049D">
        <w:trPr>
          <w:trHeight w:val="1357"/>
        </w:trPr>
        <w:tc>
          <w:tcPr>
            <w:tcW w:w="437" w:type="dxa"/>
            <w:tcBorders>
              <w:top w:val="single" w:sz="4" w:space="0" w:color="000000"/>
              <w:left w:val="single" w:sz="12" w:space="0" w:color="000000"/>
              <w:bottom w:val="single" w:sz="4" w:space="0" w:color="auto"/>
              <w:right w:val="single" w:sz="4" w:space="0" w:color="000000"/>
            </w:tcBorders>
            <w:vAlign w:val="center"/>
          </w:tcPr>
          <w:p w:rsidR="0023049D" w:rsidRDefault="003300B4"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11</w:t>
            </w:r>
            <w:bookmarkStart w:id="0" w:name="_GoBack"/>
            <w:bookmarkEnd w:id="0"/>
            <w:r w:rsidR="0023049D" w:rsidRPr="000A7BB5">
              <w:rPr>
                <w:rFonts w:ascii="ＭＳ Ｐ明朝" w:eastAsia="ＭＳ Ｐ明朝" w:hAnsi="ＭＳ Ｐ明朝" w:cs="ＭＳ 明朝" w:hint="eastAsia"/>
                <w:color w:val="000000"/>
                <w:kern w:val="0"/>
                <w:sz w:val="20"/>
                <w:szCs w:val="20"/>
              </w:rPr>
              <w:t>～</w:t>
            </w:r>
          </w:p>
          <w:p w:rsidR="0023049D" w:rsidRPr="000A7BB5" w:rsidRDefault="0023049D"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１</w:t>
            </w:r>
          </w:p>
        </w:tc>
        <w:tc>
          <w:tcPr>
            <w:tcW w:w="3240" w:type="dxa"/>
            <w:tcBorders>
              <w:top w:val="single" w:sz="4" w:space="0" w:color="000000"/>
              <w:left w:val="single" w:sz="4" w:space="0" w:color="000000"/>
              <w:bottom w:val="single" w:sz="4" w:space="0" w:color="auto"/>
              <w:right w:val="single" w:sz="4" w:space="0" w:color="000000"/>
            </w:tcBorders>
            <w:vAlign w:val="center"/>
          </w:tcPr>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Pr>
                <w:rFonts w:ascii="ＭＳ Ｐ明朝" w:eastAsia="ＭＳ Ｐ明朝" w:hAnsi="ＭＳ Ｐ明朝" w:cs="ＭＳ ゴシック" w:hint="eastAsia"/>
                <w:color w:val="000000"/>
                <w:kern w:val="0"/>
                <w:sz w:val="16"/>
                <w:szCs w:val="16"/>
              </w:rPr>
              <w:t>単元</w:t>
            </w:r>
            <w:r w:rsidRPr="00A327D7">
              <w:rPr>
                <w:rFonts w:ascii="ＭＳ Ｐ明朝" w:eastAsia="ＭＳ Ｐ明朝" w:hAnsi="ＭＳ Ｐ明朝" w:cs="ＭＳ ゴシック" w:hint="eastAsia"/>
                <w:color w:val="000000"/>
                <w:kern w:val="0"/>
                <w:sz w:val="16"/>
                <w:szCs w:val="16"/>
              </w:rPr>
              <w:t>４、地球と宇宙（２６）</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sidRPr="00A327D7">
              <w:rPr>
                <w:rFonts w:ascii="ＭＳ Ｐ明朝" w:eastAsia="ＭＳ Ｐ明朝" w:hAnsi="ＭＳ Ｐ明朝" w:cs="ＭＳ ゴシック" w:hint="eastAsia"/>
                <w:color w:val="000000"/>
                <w:kern w:val="0"/>
                <w:sz w:val="16"/>
                <w:szCs w:val="16"/>
              </w:rPr>
              <w:t>１章．</w:t>
            </w:r>
            <w:r>
              <w:rPr>
                <w:rFonts w:ascii="ＭＳ Ｐ明朝" w:eastAsia="ＭＳ Ｐ明朝" w:hAnsi="ＭＳ Ｐ明朝" w:cs="ＭＳ ゴシック" w:hint="eastAsia"/>
                <w:color w:val="000000"/>
                <w:kern w:val="0"/>
                <w:sz w:val="16"/>
                <w:szCs w:val="16"/>
              </w:rPr>
              <w:t>地球の運動と天体の動き</w:t>
            </w:r>
            <w:r w:rsidRPr="00A327D7">
              <w:rPr>
                <w:rFonts w:ascii="ＭＳ Ｐ明朝" w:eastAsia="ＭＳ Ｐ明朝" w:hAnsi="ＭＳ Ｐ明朝" w:cs="ＭＳ ゴシック" w:hint="eastAsia"/>
                <w:color w:val="000000"/>
                <w:kern w:val="0"/>
                <w:sz w:val="16"/>
                <w:szCs w:val="16"/>
              </w:rPr>
              <w:t>（</w:t>
            </w:r>
            <w:r>
              <w:rPr>
                <w:rFonts w:ascii="ＭＳ Ｐ明朝" w:eastAsia="ＭＳ Ｐ明朝" w:hAnsi="ＭＳ Ｐ明朝" w:cs="ＭＳ ゴシック" w:hint="eastAsia"/>
                <w:color w:val="000000"/>
                <w:kern w:val="0"/>
                <w:sz w:val="16"/>
                <w:szCs w:val="16"/>
              </w:rPr>
              <w:t>１１</w:t>
            </w:r>
            <w:r w:rsidRPr="00A327D7">
              <w:rPr>
                <w:rFonts w:ascii="ＭＳ Ｐ明朝" w:eastAsia="ＭＳ Ｐ明朝" w:hAnsi="ＭＳ Ｐ明朝" w:cs="ＭＳ ゴシック" w:hint="eastAsia"/>
                <w:color w:val="000000"/>
                <w:kern w:val="0"/>
                <w:sz w:val="16"/>
                <w:szCs w:val="16"/>
              </w:rPr>
              <w:t>）</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sidRPr="00A327D7">
              <w:rPr>
                <w:rFonts w:ascii="ＭＳ Ｐ明朝" w:eastAsia="ＭＳ Ｐ明朝" w:hAnsi="ＭＳ Ｐ明朝" w:cs="ＭＳ ゴシック" w:hint="eastAsia"/>
                <w:color w:val="000000"/>
                <w:kern w:val="0"/>
                <w:sz w:val="16"/>
                <w:szCs w:val="16"/>
              </w:rPr>
              <w:t>２章．</w:t>
            </w:r>
            <w:r>
              <w:rPr>
                <w:rFonts w:ascii="ＭＳ Ｐ明朝" w:eastAsia="ＭＳ Ｐ明朝" w:hAnsi="ＭＳ Ｐ明朝" w:cs="ＭＳ ゴシック" w:hint="eastAsia"/>
                <w:color w:val="000000"/>
                <w:kern w:val="0"/>
                <w:sz w:val="16"/>
                <w:szCs w:val="16"/>
              </w:rPr>
              <w:t>月と金星の見え方（８）</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sidRPr="00A327D7">
              <w:rPr>
                <w:rFonts w:ascii="ＭＳ Ｐ明朝" w:eastAsia="ＭＳ Ｐ明朝" w:hAnsi="ＭＳ Ｐ明朝" w:cs="ＭＳ ゴシック" w:hint="eastAsia"/>
                <w:color w:val="000000"/>
                <w:kern w:val="0"/>
                <w:sz w:val="16"/>
                <w:szCs w:val="16"/>
              </w:rPr>
              <w:t>３章．</w:t>
            </w:r>
            <w:r>
              <w:rPr>
                <w:rFonts w:ascii="ＭＳ Ｐ明朝" w:eastAsia="ＭＳ Ｐ明朝" w:hAnsi="ＭＳ Ｐ明朝" w:cs="ＭＳ ゴシック" w:hint="eastAsia"/>
                <w:color w:val="000000"/>
                <w:kern w:val="0"/>
                <w:sz w:val="16"/>
                <w:szCs w:val="16"/>
              </w:rPr>
              <w:t>宇宙の広がり</w:t>
            </w:r>
            <w:r w:rsidRPr="00A327D7">
              <w:rPr>
                <w:rFonts w:ascii="ＭＳ Ｐ明朝" w:eastAsia="ＭＳ Ｐ明朝" w:hAnsi="ＭＳ Ｐ明朝" w:cs="ＭＳ ゴシック" w:hint="eastAsia"/>
                <w:color w:val="000000"/>
                <w:kern w:val="0"/>
                <w:sz w:val="16"/>
                <w:szCs w:val="16"/>
              </w:rPr>
              <w:t>（６）</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sidRPr="00A327D7">
              <w:rPr>
                <w:rFonts w:ascii="ＭＳ Ｐ明朝" w:eastAsia="ＭＳ Ｐ明朝" w:hAnsi="ＭＳ Ｐ明朝" w:cs="ＭＳ ゴシック" w:hint="eastAsia"/>
                <w:color w:val="000000"/>
                <w:kern w:val="0"/>
                <w:sz w:val="16"/>
                <w:szCs w:val="16"/>
              </w:rPr>
              <w:t>単元のまとめ（１）</w:t>
            </w:r>
          </w:p>
        </w:tc>
        <w:tc>
          <w:tcPr>
            <w:tcW w:w="508" w:type="dxa"/>
            <w:tcBorders>
              <w:top w:val="single" w:sz="4" w:space="0" w:color="000000"/>
              <w:left w:val="single" w:sz="4" w:space="0" w:color="000000"/>
              <w:bottom w:val="single" w:sz="4" w:space="0" w:color="auto"/>
              <w:right w:val="single" w:sz="4" w:space="0" w:color="000000"/>
            </w:tcBorders>
            <w:vAlign w:val="center"/>
          </w:tcPr>
          <w:p w:rsidR="0023049D" w:rsidRPr="00A327D7" w:rsidRDefault="0023049D"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kern w:val="0"/>
                <w:sz w:val="16"/>
                <w:szCs w:val="16"/>
              </w:rPr>
            </w:pPr>
            <w:r w:rsidRPr="00A327D7">
              <w:rPr>
                <w:rFonts w:ascii="ＭＳ Ｐ明朝" w:eastAsia="ＭＳ Ｐ明朝" w:hAnsi="ＭＳ Ｐ明朝" w:hint="eastAsia"/>
                <w:color w:val="000000"/>
                <w:kern w:val="0"/>
                <w:sz w:val="16"/>
                <w:szCs w:val="16"/>
              </w:rPr>
              <w:t>26</w:t>
            </w:r>
          </w:p>
        </w:tc>
        <w:tc>
          <w:tcPr>
            <w:tcW w:w="3809" w:type="dxa"/>
          </w:tcPr>
          <w:p w:rsidR="0023049D" w:rsidRPr="00C92BD6" w:rsidRDefault="0023049D" w:rsidP="0023049D">
            <w:pPr>
              <w:overflowPunct w:val="0"/>
              <w:textAlignment w:val="baseline"/>
              <w:rPr>
                <w:rFonts w:ascii="ＭＳ Ｐ明朝" w:eastAsia="ＭＳ Ｐ明朝" w:hAnsi="ＭＳ Ｐ明朝"/>
                <w:sz w:val="16"/>
                <w:szCs w:val="16"/>
              </w:rPr>
            </w:pPr>
            <w:r w:rsidRPr="00C92BD6">
              <w:rPr>
                <w:rFonts w:ascii="ＭＳ Ｐ明朝" w:eastAsia="ＭＳ Ｐ明朝" w:hAnsi="ＭＳ Ｐ明朝" w:hint="eastAsia"/>
                <w:sz w:val="14"/>
                <w:szCs w:val="16"/>
              </w:rPr>
              <w:t>身近な天体とその運動に関する特徴に着目しながら、月や太陽の表面のようすについての基本的な概念や原理・法則などを理解しているとともに科学的に探究するために必要な観察、実験などに関する基本操作や記録などの基本的な技能を身につけている。</w:t>
            </w:r>
          </w:p>
        </w:tc>
        <w:tc>
          <w:tcPr>
            <w:tcW w:w="3810" w:type="dxa"/>
            <w:tcBorders>
              <w:top w:val="single" w:sz="4" w:space="0" w:color="000000"/>
              <w:left w:val="single" w:sz="4" w:space="0" w:color="000000"/>
              <w:bottom w:val="single" w:sz="4" w:space="0" w:color="auto"/>
              <w:right w:val="single" w:sz="4" w:space="0" w:color="000000"/>
            </w:tcBorders>
          </w:tcPr>
          <w:p w:rsidR="0023049D" w:rsidRPr="00045DDA"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月や太陽、恒星について、天体の観、実験などを行い、その結果や資料を分析して解釈し、太陽系と恒星についての特徴や規則性を見いだして表現しているとともに、探究の過程をふり返るなど、科学的に探究している。</w:t>
            </w:r>
          </w:p>
        </w:tc>
        <w:tc>
          <w:tcPr>
            <w:tcW w:w="3810" w:type="dxa"/>
            <w:tcBorders>
              <w:right w:val="single" w:sz="12" w:space="0" w:color="auto"/>
            </w:tcBorders>
          </w:tcPr>
          <w:p w:rsidR="0023049D" w:rsidRPr="00045DDA" w:rsidRDefault="0023049D" w:rsidP="0023049D">
            <w:pPr>
              <w:overflowPunct w:val="0"/>
              <w:textAlignment w:val="baseline"/>
              <w:rPr>
                <w:sz w:val="16"/>
                <w:szCs w:val="16"/>
              </w:rPr>
            </w:pPr>
            <w:r>
              <w:rPr>
                <w:rFonts w:hint="eastAsia"/>
                <w:sz w:val="16"/>
                <w:szCs w:val="16"/>
              </w:rPr>
              <w:t>太陽系と恒星に関する事物・現象に進んでかかわり、見通しをもったりふり返ったりするなど、科学的に探究しようとしている。</w:t>
            </w:r>
          </w:p>
        </w:tc>
      </w:tr>
      <w:tr w:rsidR="0023049D" w:rsidTr="0023049D">
        <w:trPr>
          <w:trHeight w:val="1562"/>
        </w:trPr>
        <w:tc>
          <w:tcPr>
            <w:tcW w:w="437" w:type="dxa"/>
            <w:tcBorders>
              <w:top w:val="single" w:sz="4" w:space="0" w:color="auto"/>
              <w:left w:val="single" w:sz="12" w:space="0" w:color="000000"/>
              <w:bottom w:val="nil"/>
              <w:right w:val="single" w:sz="4" w:space="0" w:color="000000"/>
            </w:tcBorders>
            <w:vAlign w:val="center"/>
          </w:tcPr>
          <w:p w:rsidR="0023049D" w:rsidRDefault="0023049D"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１</w:t>
            </w:r>
          </w:p>
          <w:p w:rsidR="0023049D" w:rsidRDefault="0023049D"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w:t>
            </w:r>
          </w:p>
          <w:p w:rsidR="0023049D" w:rsidRPr="000A7BB5" w:rsidRDefault="0023049D"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３</w:t>
            </w:r>
          </w:p>
        </w:tc>
        <w:tc>
          <w:tcPr>
            <w:tcW w:w="3240" w:type="dxa"/>
            <w:tcBorders>
              <w:top w:val="single" w:sz="4" w:space="0" w:color="auto"/>
              <w:left w:val="single" w:sz="4" w:space="0" w:color="000000"/>
              <w:bottom w:val="nil"/>
              <w:right w:val="single" w:sz="4" w:space="0" w:color="000000"/>
            </w:tcBorders>
            <w:vAlign w:val="center"/>
          </w:tcPr>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Pr>
                <w:rFonts w:ascii="ＭＳ Ｐ明朝" w:eastAsia="ＭＳ Ｐ明朝" w:hAnsi="ＭＳ Ｐ明朝" w:cs="ＭＳ ゴシック" w:hint="eastAsia"/>
                <w:color w:val="000000"/>
                <w:kern w:val="0"/>
                <w:sz w:val="16"/>
                <w:szCs w:val="16"/>
              </w:rPr>
              <w:t>単元５．地球と私たちの未来のために(３３)</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Pr>
                <w:rFonts w:ascii="ＭＳ Ｐ明朝" w:eastAsia="ＭＳ Ｐ明朝" w:hAnsi="ＭＳ Ｐ明朝" w:cs="ＭＳ ゴシック" w:hint="eastAsia"/>
                <w:color w:val="000000"/>
                <w:kern w:val="0"/>
                <w:sz w:val="16"/>
                <w:szCs w:val="16"/>
              </w:rPr>
              <w:t>第</w:t>
            </w:r>
            <w:r w:rsidRPr="00A327D7">
              <w:rPr>
                <w:rFonts w:ascii="ＭＳ Ｐ明朝" w:eastAsia="ＭＳ Ｐ明朝" w:hAnsi="ＭＳ Ｐ明朝" w:cs="ＭＳ ゴシック" w:hint="eastAsia"/>
                <w:color w:val="000000"/>
                <w:kern w:val="0"/>
                <w:sz w:val="16"/>
                <w:szCs w:val="16"/>
              </w:rPr>
              <w:t>1章．自然のなかの生物（６）</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Pr>
                <w:rFonts w:ascii="ＭＳ Ｐ明朝" w:eastAsia="ＭＳ Ｐ明朝" w:hAnsi="ＭＳ Ｐ明朝" w:cs="ＭＳ ゴシック" w:hint="eastAsia"/>
                <w:color w:val="000000"/>
                <w:kern w:val="0"/>
                <w:sz w:val="16"/>
                <w:szCs w:val="16"/>
              </w:rPr>
              <w:t>第</w:t>
            </w:r>
            <w:r w:rsidRPr="00A327D7">
              <w:rPr>
                <w:rFonts w:ascii="ＭＳ Ｐ明朝" w:eastAsia="ＭＳ Ｐ明朝" w:hAnsi="ＭＳ Ｐ明朝" w:cs="ＭＳ ゴシック" w:hint="eastAsia"/>
                <w:color w:val="000000"/>
                <w:kern w:val="0"/>
                <w:sz w:val="16"/>
                <w:szCs w:val="16"/>
              </w:rPr>
              <w:t>2</w:t>
            </w:r>
            <w:r>
              <w:rPr>
                <w:rFonts w:ascii="ＭＳ Ｐ明朝" w:eastAsia="ＭＳ Ｐ明朝" w:hAnsi="ＭＳ Ｐ明朝" w:cs="ＭＳ ゴシック" w:hint="eastAsia"/>
                <w:color w:val="000000"/>
                <w:kern w:val="0"/>
                <w:sz w:val="16"/>
                <w:szCs w:val="16"/>
              </w:rPr>
              <w:t>章．自然環境の調査と</w:t>
            </w:r>
            <w:r w:rsidRPr="00A327D7">
              <w:rPr>
                <w:rFonts w:ascii="ＭＳ Ｐ明朝" w:eastAsia="ＭＳ Ｐ明朝" w:hAnsi="ＭＳ Ｐ明朝" w:cs="ＭＳ ゴシック" w:hint="eastAsia"/>
                <w:color w:val="000000"/>
                <w:kern w:val="0"/>
                <w:sz w:val="16"/>
                <w:szCs w:val="16"/>
              </w:rPr>
              <w:t>保全（６）</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Pr>
                <w:rFonts w:ascii="ＭＳ Ｐ明朝" w:eastAsia="ＭＳ Ｐ明朝" w:hAnsi="ＭＳ Ｐ明朝" w:cs="ＭＳ ゴシック" w:hint="eastAsia"/>
                <w:color w:val="000000"/>
                <w:kern w:val="0"/>
                <w:sz w:val="16"/>
                <w:szCs w:val="16"/>
              </w:rPr>
              <w:t>第</w:t>
            </w:r>
            <w:r w:rsidRPr="00A327D7">
              <w:rPr>
                <w:rFonts w:ascii="ＭＳ Ｐ明朝" w:eastAsia="ＭＳ Ｐ明朝" w:hAnsi="ＭＳ Ｐ明朝" w:cs="ＭＳ ゴシック" w:hint="eastAsia"/>
                <w:color w:val="000000"/>
                <w:kern w:val="0"/>
                <w:sz w:val="16"/>
                <w:szCs w:val="16"/>
              </w:rPr>
              <w:t>3</w:t>
            </w:r>
            <w:r>
              <w:rPr>
                <w:rFonts w:ascii="ＭＳ Ｐ明朝" w:eastAsia="ＭＳ Ｐ明朝" w:hAnsi="ＭＳ Ｐ明朝" w:cs="ＭＳ ゴシック" w:hint="eastAsia"/>
                <w:color w:val="000000"/>
                <w:kern w:val="0"/>
                <w:sz w:val="16"/>
                <w:szCs w:val="16"/>
              </w:rPr>
              <w:t>章．科学技術と人間</w:t>
            </w:r>
            <w:r w:rsidRPr="00A327D7">
              <w:rPr>
                <w:rFonts w:ascii="ＭＳ Ｐ明朝" w:eastAsia="ＭＳ Ｐ明朝" w:hAnsi="ＭＳ Ｐ明朝" w:cs="ＭＳ ゴシック" w:hint="eastAsia"/>
                <w:color w:val="000000"/>
                <w:kern w:val="0"/>
                <w:sz w:val="16"/>
                <w:szCs w:val="16"/>
              </w:rPr>
              <w:t>（６）</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sidRPr="00A327D7">
              <w:rPr>
                <w:rFonts w:ascii="ＭＳ Ｐ明朝" w:eastAsia="ＭＳ Ｐ明朝" w:hAnsi="ＭＳ Ｐ明朝" w:cs="ＭＳ ゴシック" w:hint="eastAsia"/>
                <w:color w:val="000000"/>
                <w:kern w:val="0"/>
                <w:sz w:val="16"/>
                <w:szCs w:val="16"/>
              </w:rPr>
              <w:t>終章．持続可能な社会をつくるために（５）</w:t>
            </w:r>
          </w:p>
          <w:p w:rsidR="0023049D" w:rsidRPr="00A327D7"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ゴシック"/>
                <w:color w:val="000000"/>
                <w:kern w:val="0"/>
                <w:sz w:val="16"/>
                <w:szCs w:val="16"/>
              </w:rPr>
            </w:pPr>
            <w:r>
              <w:rPr>
                <w:rFonts w:ascii="ＭＳ Ｐ明朝" w:eastAsia="ＭＳ Ｐ明朝" w:hAnsi="ＭＳ Ｐ明朝" w:cs="ＭＳ ゴシック" w:hint="eastAsia"/>
                <w:color w:val="000000"/>
                <w:kern w:val="0"/>
                <w:sz w:val="16"/>
                <w:szCs w:val="16"/>
              </w:rPr>
              <w:t>単元のまとめ（９</w:t>
            </w:r>
            <w:r w:rsidRPr="00A327D7">
              <w:rPr>
                <w:rFonts w:ascii="ＭＳ Ｐ明朝" w:eastAsia="ＭＳ Ｐ明朝" w:hAnsi="ＭＳ Ｐ明朝" w:cs="ＭＳ ゴシック" w:hint="eastAsia"/>
                <w:color w:val="000000"/>
                <w:kern w:val="0"/>
                <w:sz w:val="16"/>
                <w:szCs w:val="16"/>
              </w:rPr>
              <w:t>）</w:t>
            </w:r>
          </w:p>
        </w:tc>
        <w:tc>
          <w:tcPr>
            <w:tcW w:w="508" w:type="dxa"/>
            <w:tcBorders>
              <w:top w:val="single" w:sz="4" w:space="0" w:color="auto"/>
              <w:left w:val="single" w:sz="4" w:space="0" w:color="000000"/>
              <w:bottom w:val="nil"/>
              <w:right w:val="single" w:sz="4" w:space="0" w:color="000000"/>
            </w:tcBorders>
            <w:vAlign w:val="center"/>
          </w:tcPr>
          <w:p w:rsidR="0023049D" w:rsidRPr="00A327D7" w:rsidRDefault="0023049D" w:rsidP="0023049D">
            <w:pPr>
              <w:suppressAutoHyphens/>
              <w:kinsoku w:val="0"/>
              <w:overflowPunct w:val="0"/>
              <w:autoSpaceDE w:val="0"/>
              <w:autoSpaceDN w:val="0"/>
              <w:adjustRightInd w:val="0"/>
              <w:snapToGrid w:val="0"/>
              <w:spacing w:line="236" w:lineRule="atLeast"/>
              <w:jc w:val="center"/>
              <w:textAlignment w:val="baseline"/>
              <w:rPr>
                <w:rFonts w:ascii="ＭＳ Ｐ明朝" w:eastAsia="ＭＳ Ｐ明朝" w:hAnsi="ＭＳ Ｐ明朝"/>
                <w:color w:val="000000"/>
                <w:kern w:val="0"/>
                <w:sz w:val="16"/>
                <w:szCs w:val="16"/>
              </w:rPr>
            </w:pPr>
            <w:r w:rsidRPr="00A327D7">
              <w:rPr>
                <w:rFonts w:ascii="ＭＳ Ｐ明朝" w:eastAsia="ＭＳ Ｐ明朝" w:hAnsi="ＭＳ Ｐ明朝" w:hint="eastAsia"/>
                <w:color w:val="000000"/>
                <w:kern w:val="0"/>
                <w:sz w:val="16"/>
                <w:szCs w:val="16"/>
              </w:rPr>
              <w:t>33</w:t>
            </w:r>
          </w:p>
        </w:tc>
        <w:tc>
          <w:tcPr>
            <w:tcW w:w="3809" w:type="dxa"/>
            <w:tcBorders>
              <w:bottom w:val="double" w:sz="4" w:space="0" w:color="auto"/>
            </w:tcBorders>
          </w:tcPr>
          <w:p w:rsidR="0023049D" w:rsidRPr="00C92BD6" w:rsidRDefault="0023049D" w:rsidP="0023049D">
            <w:pPr>
              <w:overflowPunct w:val="0"/>
              <w:textAlignment w:val="baseline"/>
              <w:rPr>
                <w:rFonts w:ascii="ＭＳ Ｐ明朝" w:eastAsia="ＭＳ Ｐ明朝" w:hAnsi="ＭＳ Ｐ明朝"/>
                <w:sz w:val="14"/>
                <w:szCs w:val="16"/>
              </w:rPr>
            </w:pPr>
            <w:r w:rsidRPr="00C92BD6">
              <w:rPr>
                <w:rFonts w:ascii="ＭＳ Ｐ明朝" w:eastAsia="ＭＳ Ｐ明朝" w:hAnsi="ＭＳ Ｐ明朝" w:hint="eastAsia"/>
                <w:sz w:val="14"/>
                <w:szCs w:val="16"/>
              </w:rPr>
              <w:t>日常生活や社会と関連づけながら、自然界のつり合いについての基本的な概念や原理・法則などを理解しているとともに、科学的に探究するために必要な観察・実験などに関する基本操作や記録などの基本的な技能を身につけている。</w:t>
            </w:r>
          </w:p>
        </w:tc>
        <w:tc>
          <w:tcPr>
            <w:tcW w:w="3810" w:type="dxa"/>
            <w:tcBorders>
              <w:top w:val="single" w:sz="4" w:space="0" w:color="auto"/>
              <w:left w:val="single" w:sz="4" w:space="0" w:color="000000"/>
              <w:bottom w:val="nil"/>
              <w:right w:val="single" w:sz="4" w:space="0" w:color="000000"/>
            </w:tcBorders>
          </w:tcPr>
          <w:p w:rsidR="0023049D" w:rsidRPr="00045DDA" w:rsidRDefault="0023049D" w:rsidP="0023049D">
            <w:pPr>
              <w:suppressAutoHyphens/>
              <w:kinsoku w:val="0"/>
              <w:overflowPunct w:val="0"/>
              <w:autoSpaceDE w:val="0"/>
              <w:autoSpaceDN w:val="0"/>
              <w:adjustRightInd w:val="0"/>
              <w:snapToGrid w:val="0"/>
              <w:spacing w:line="236" w:lineRule="atLeas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生物と環境について、身近な自然環境などを調べる観察、実験などを行い、自然環境保全のあり方について、科学的に考察して判断しているなど、科学的に探究している。</w:t>
            </w:r>
          </w:p>
        </w:tc>
        <w:tc>
          <w:tcPr>
            <w:tcW w:w="3810" w:type="dxa"/>
            <w:tcBorders>
              <w:bottom w:val="double" w:sz="4" w:space="0" w:color="auto"/>
              <w:right w:val="single" w:sz="12" w:space="0" w:color="auto"/>
            </w:tcBorders>
          </w:tcPr>
          <w:p w:rsidR="0023049D" w:rsidRPr="00045DDA" w:rsidRDefault="0023049D" w:rsidP="0023049D">
            <w:pPr>
              <w:overflowPunct w:val="0"/>
              <w:textAlignment w:val="baseline"/>
              <w:rPr>
                <w:sz w:val="16"/>
                <w:szCs w:val="16"/>
              </w:rPr>
            </w:pPr>
            <w:r>
              <w:rPr>
                <w:rFonts w:hint="eastAsia"/>
                <w:sz w:val="16"/>
                <w:szCs w:val="16"/>
              </w:rPr>
              <w:t>生物と環境に関する事物・現象に進んでかかわり、見通しをもったりふり返ったりするなど、科学的に探究しようとしている。</w:t>
            </w:r>
          </w:p>
        </w:tc>
      </w:tr>
      <w:tr w:rsidR="0023049D" w:rsidTr="0023049D">
        <w:trPr>
          <w:trHeight w:val="915"/>
        </w:trPr>
        <w:tc>
          <w:tcPr>
            <w:tcW w:w="4185" w:type="dxa"/>
            <w:gridSpan w:val="3"/>
            <w:tcBorders>
              <w:top w:val="double" w:sz="4" w:space="0" w:color="000000"/>
              <w:left w:val="single" w:sz="12" w:space="0" w:color="000000"/>
              <w:bottom w:val="single" w:sz="12" w:space="0" w:color="000000"/>
            </w:tcBorders>
            <w:vAlign w:val="center"/>
          </w:tcPr>
          <w:p w:rsidR="0023049D" w:rsidRDefault="0023049D" w:rsidP="0023049D">
            <w:pPr>
              <w:overflowPunct w:val="0"/>
              <w:jc w:val="center"/>
              <w:textAlignment w:val="baseline"/>
            </w:pPr>
            <w:r w:rsidRPr="000A7BB5">
              <w:rPr>
                <w:rFonts w:ascii="ＭＳ Ｐ明朝" w:eastAsia="ＭＳ Ｐ明朝" w:hAnsi="ＭＳ Ｐ明朝" w:cs="ＭＳ 明朝" w:hint="eastAsia"/>
                <w:color w:val="000000"/>
                <w:kern w:val="0"/>
                <w:sz w:val="20"/>
                <w:szCs w:val="20"/>
              </w:rPr>
              <w:t>主</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な</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評</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価</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方</w:t>
            </w:r>
            <w:r w:rsidRPr="000A7BB5">
              <w:rPr>
                <w:rFonts w:ascii="ＭＳ Ｐ明朝" w:eastAsia="ＭＳ Ｐ明朝" w:hAnsi="ＭＳ Ｐ明朝"/>
                <w:color w:val="000000"/>
                <w:kern w:val="0"/>
                <w:sz w:val="20"/>
                <w:szCs w:val="20"/>
              </w:rPr>
              <w:t xml:space="preserve"> </w:t>
            </w:r>
            <w:r w:rsidRPr="000A7BB5">
              <w:rPr>
                <w:rFonts w:ascii="ＭＳ Ｐ明朝" w:eastAsia="ＭＳ Ｐ明朝" w:hAnsi="ＭＳ Ｐ明朝" w:cs="ＭＳ 明朝" w:hint="eastAsia"/>
                <w:color w:val="000000"/>
                <w:kern w:val="0"/>
                <w:sz w:val="20"/>
                <w:szCs w:val="20"/>
              </w:rPr>
              <w:t>法</w:t>
            </w:r>
          </w:p>
        </w:tc>
        <w:tc>
          <w:tcPr>
            <w:tcW w:w="3809" w:type="dxa"/>
            <w:tcBorders>
              <w:top w:val="double" w:sz="4" w:space="0" w:color="auto"/>
              <w:bottom w:val="single" w:sz="12" w:space="0" w:color="auto"/>
            </w:tcBorders>
            <w:vAlign w:val="center"/>
          </w:tcPr>
          <w:p w:rsidR="0023049D" w:rsidRDefault="0023049D" w:rsidP="0023049D">
            <w:pPr>
              <w:overflowPunct w:val="0"/>
              <w:textAlignment w:val="baseline"/>
            </w:pPr>
            <w:r w:rsidRPr="0048545C">
              <w:rPr>
                <w:rFonts w:hint="eastAsia"/>
              </w:rPr>
              <w:t>実験観察態度、ワークシート、スケッチやグラフ、</w:t>
            </w:r>
            <w:r>
              <w:rPr>
                <w:rFonts w:hint="eastAsia"/>
              </w:rPr>
              <w:t>小テスト、</w:t>
            </w:r>
            <w:r w:rsidRPr="0048545C">
              <w:rPr>
                <w:rFonts w:hint="eastAsia"/>
              </w:rPr>
              <w:t>定期考査など</w:t>
            </w:r>
          </w:p>
        </w:tc>
        <w:tc>
          <w:tcPr>
            <w:tcW w:w="3810" w:type="dxa"/>
            <w:tcBorders>
              <w:top w:val="double" w:sz="4" w:space="0" w:color="auto"/>
              <w:bottom w:val="single" w:sz="12" w:space="0" w:color="auto"/>
            </w:tcBorders>
            <w:vAlign w:val="center"/>
          </w:tcPr>
          <w:p w:rsidR="0023049D" w:rsidRDefault="0023049D" w:rsidP="0023049D">
            <w:pPr>
              <w:overflowPunct w:val="0"/>
              <w:textAlignment w:val="baseline"/>
            </w:pPr>
            <w:r w:rsidRPr="0048545C">
              <w:rPr>
                <w:rFonts w:hint="eastAsia"/>
              </w:rPr>
              <w:t>ワークシート、</w:t>
            </w:r>
            <w:r>
              <w:rPr>
                <w:rFonts w:hint="eastAsia"/>
              </w:rPr>
              <w:t>レポート、話し合い活動や発表、</w:t>
            </w:r>
            <w:r w:rsidRPr="0048545C">
              <w:rPr>
                <w:rFonts w:hint="eastAsia"/>
              </w:rPr>
              <w:t>小テスト</w:t>
            </w:r>
            <w:r>
              <w:rPr>
                <w:rFonts w:hint="eastAsia"/>
              </w:rPr>
              <w:t>、定期考査</w:t>
            </w:r>
            <w:r w:rsidRPr="0048545C">
              <w:rPr>
                <w:rFonts w:hint="eastAsia"/>
              </w:rPr>
              <w:t>など</w:t>
            </w:r>
          </w:p>
        </w:tc>
        <w:tc>
          <w:tcPr>
            <w:tcW w:w="3810" w:type="dxa"/>
            <w:tcBorders>
              <w:top w:val="double" w:sz="4" w:space="0" w:color="auto"/>
              <w:bottom w:val="single" w:sz="12" w:space="0" w:color="auto"/>
              <w:right w:val="single" w:sz="12" w:space="0" w:color="auto"/>
            </w:tcBorders>
            <w:vAlign w:val="center"/>
          </w:tcPr>
          <w:p w:rsidR="0023049D" w:rsidRPr="0048545C" w:rsidRDefault="0023049D" w:rsidP="0023049D">
            <w:pPr>
              <w:overflowPunct w:val="0"/>
              <w:textAlignment w:val="baseline"/>
            </w:pPr>
            <w:r w:rsidRPr="0048545C">
              <w:rPr>
                <w:rFonts w:hint="eastAsia"/>
              </w:rPr>
              <w:t>授業態度、宿題・ワークシート等</w:t>
            </w:r>
            <w:r>
              <w:rPr>
                <w:rFonts w:hint="eastAsia"/>
              </w:rPr>
              <w:t>の記述</w:t>
            </w:r>
            <w:r w:rsidRPr="0048545C">
              <w:rPr>
                <w:rFonts w:hint="eastAsia"/>
              </w:rPr>
              <w:t>、発言など</w:t>
            </w:r>
          </w:p>
        </w:tc>
      </w:tr>
    </w:tbl>
    <w:p w:rsidR="00F2495E" w:rsidRPr="00E340FC" w:rsidRDefault="00F2495E" w:rsidP="0023049D">
      <w:pPr>
        <w:overflowPunct w:val="0"/>
        <w:textAlignment w:val="baseline"/>
      </w:pPr>
    </w:p>
    <w:sectPr w:rsidR="00F2495E" w:rsidRPr="00E340FC" w:rsidSect="0017531B">
      <w:headerReference w:type="default" r:id="rId8"/>
      <w:pgSz w:w="16838" w:h="11906" w:orient="landscape" w:code="9"/>
      <w:pgMar w:top="720" w:right="720" w:bottom="720" w:left="720" w:header="454"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5B" w:rsidRDefault="00F1225B">
      <w:r>
        <w:separator/>
      </w:r>
    </w:p>
  </w:endnote>
  <w:endnote w:type="continuationSeparator" w:id="0">
    <w:p w:rsidR="00F1225B" w:rsidRDefault="00F1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5B" w:rsidRDefault="00F1225B">
      <w:r>
        <w:separator/>
      </w:r>
    </w:p>
  </w:footnote>
  <w:footnote w:type="continuationSeparator" w:id="0">
    <w:p w:rsidR="00F1225B" w:rsidRDefault="00F12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0FC" w:rsidRPr="00DE0E04" w:rsidRDefault="00E340FC" w:rsidP="00DE0E04">
    <w:pPr>
      <w:overflowPunct w:val="0"/>
      <w:jc w:val="center"/>
      <w:textAlignment w:val="baseline"/>
      <w:rPr>
        <w:rFonts w:ascii="ＭＳ 明朝" w:hAnsi="Times New Roman"/>
        <w:color w:val="000000"/>
        <w:spacing w:val="6"/>
        <w:kern w:val="0"/>
        <w:szCs w:val="21"/>
      </w:rPr>
    </w:pPr>
    <w:r w:rsidRPr="00E16D4E">
      <w:rPr>
        <w:rFonts w:ascii="ＭＳ 明朝" w:eastAsia="ＤＦ平成ゴシック体W5" w:hAnsi="Times New Roman" w:cs="ＤＦ平成ゴシック体W5" w:hint="eastAsia"/>
        <w:color w:val="000000"/>
        <w:spacing w:val="2"/>
        <w:kern w:val="0"/>
        <w:sz w:val="30"/>
        <w:szCs w:val="30"/>
      </w:rPr>
      <w:t>年</w:t>
    </w:r>
    <w:r>
      <w:rPr>
        <w:rFonts w:ascii="ＭＳ 明朝" w:eastAsia="ＤＦ平成ゴシック体W5" w:hAnsi="Times New Roman" w:cs="ＤＦ平成ゴシック体W5" w:hint="eastAsia"/>
        <w:color w:val="000000"/>
        <w:spacing w:val="2"/>
        <w:kern w:val="0"/>
        <w:sz w:val="30"/>
        <w:szCs w:val="30"/>
      </w:rPr>
      <w:t xml:space="preserve">　</w:t>
    </w:r>
    <w:r w:rsidRPr="00E16D4E">
      <w:rPr>
        <w:rFonts w:ascii="ＭＳ 明朝" w:eastAsia="ＤＦ平成ゴシック体W5" w:hAnsi="Times New Roman" w:cs="ＤＦ平成ゴシック体W5" w:hint="eastAsia"/>
        <w:color w:val="000000"/>
        <w:spacing w:val="2"/>
        <w:kern w:val="0"/>
        <w:sz w:val="30"/>
        <w:szCs w:val="30"/>
      </w:rPr>
      <w:t>間</w:t>
    </w:r>
    <w:r>
      <w:rPr>
        <w:rFonts w:ascii="ＤＦ平成ゴシック体W5" w:hAnsi="ＤＦ平成ゴシック体W5" w:cs="ＤＦ平成ゴシック体W5" w:hint="eastAsia"/>
        <w:color w:val="000000"/>
        <w:spacing w:val="2"/>
        <w:kern w:val="0"/>
        <w:sz w:val="30"/>
        <w:szCs w:val="30"/>
      </w:rPr>
      <w:t xml:space="preserve">　</w:t>
    </w:r>
    <w:r w:rsidRPr="00E16D4E">
      <w:rPr>
        <w:rFonts w:ascii="ＭＳ 明朝" w:eastAsia="ＤＦ平成ゴシック体W5" w:hAnsi="Times New Roman" w:cs="ＤＦ平成ゴシック体W5" w:hint="eastAsia"/>
        <w:color w:val="000000"/>
        <w:spacing w:val="2"/>
        <w:kern w:val="0"/>
        <w:sz w:val="30"/>
        <w:szCs w:val="30"/>
      </w:rPr>
      <w:t>指</w:t>
    </w:r>
    <w:r>
      <w:rPr>
        <w:rFonts w:ascii="ＤＦ平成ゴシック体W5" w:hAnsi="ＤＦ平成ゴシック体W5" w:cs="ＤＦ平成ゴシック体W5" w:hint="eastAsia"/>
        <w:color w:val="000000"/>
        <w:spacing w:val="2"/>
        <w:kern w:val="0"/>
        <w:sz w:val="30"/>
        <w:szCs w:val="30"/>
      </w:rPr>
      <w:t xml:space="preserve">　</w:t>
    </w:r>
    <w:r w:rsidRPr="00E16D4E">
      <w:rPr>
        <w:rFonts w:ascii="ＭＳ 明朝" w:eastAsia="ＤＦ平成ゴシック体W5" w:hAnsi="Times New Roman" w:cs="ＤＦ平成ゴシック体W5" w:hint="eastAsia"/>
        <w:color w:val="000000"/>
        <w:spacing w:val="2"/>
        <w:kern w:val="0"/>
        <w:sz w:val="30"/>
        <w:szCs w:val="30"/>
      </w:rPr>
      <w:t>導</w:t>
    </w:r>
    <w:r>
      <w:rPr>
        <w:rFonts w:ascii="ＤＦ平成ゴシック体W5" w:hAnsi="ＤＦ平成ゴシック体W5" w:cs="ＤＦ平成ゴシック体W5" w:hint="eastAsia"/>
        <w:color w:val="000000"/>
        <w:spacing w:val="2"/>
        <w:kern w:val="0"/>
        <w:sz w:val="30"/>
        <w:szCs w:val="30"/>
      </w:rPr>
      <w:t xml:space="preserve">　評　価　</w:t>
    </w:r>
    <w:r w:rsidRPr="00E16D4E">
      <w:rPr>
        <w:rFonts w:ascii="ＭＳ 明朝" w:eastAsia="ＤＦ平成ゴシック体W5" w:hAnsi="Times New Roman" w:cs="ＤＦ平成ゴシック体W5" w:hint="eastAsia"/>
        <w:color w:val="000000"/>
        <w:spacing w:val="2"/>
        <w:kern w:val="0"/>
        <w:sz w:val="30"/>
        <w:szCs w:val="30"/>
      </w:rPr>
      <w:t>計</w:t>
    </w:r>
    <w:r>
      <w:rPr>
        <w:rFonts w:ascii="ＤＦ平成ゴシック体W5" w:hAnsi="ＤＦ平成ゴシック体W5" w:cs="ＤＦ平成ゴシック体W5" w:hint="eastAsia"/>
        <w:color w:val="000000"/>
        <w:spacing w:val="2"/>
        <w:kern w:val="0"/>
        <w:sz w:val="30"/>
        <w:szCs w:val="30"/>
      </w:rPr>
      <w:t xml:space="preserve">　</w:t>
    </w:r>
    <w:r w:rsidRPr="00E16D4E">
      <w:rPr>
        <w:rFonts w:ascii="ＭＳ 明朝" w:eastAsia="ＤＦ平成ゴシック体W5" w:hAnsi="Times New Roman" w:cs="ＤＦ平成ゴシック体W5" w:hint="eastAsia"/>
        <w:color w:val="000000"/>
        <w:spacing w:val="2"/>
        <w:kern w:val="0"/>
        <w:sz w:val="30"/>
        <w:szCs w:val="30"/>
      </w:rPr>
      <w:t>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C3781"/>
    <w:multiLevelType w:val="hybridMultilevel"/>
    <w:tmpl w:val="18A60C96"/>
    <w:lvl w:ilvl="0" w:tplc="59DE2E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727B47"/>
    <w:multiLevelType w:val="hybridMultilevel"/>
    <w:tmpl w:val="8B721F0A"/>
    <w:lvl w:ilvl="0" w:tplc="22FEF564">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4E"/>
    <w:rsid w:val="00007E50"/>
    <w:rsid w:val="00023B9A"/>
    <w:rsid w:val="0002584D"/>
    <w:rsid w:val="00031E62"/>
    <w:rsid w:val="000406BE"/>
    <w:rsid w:val="00043092"/>
    <w:rsid w:val="000441FF"/>
    <w:rsid w:val="00045B2E"/>
    <w:rsid w:val="00045DDA"/>
    <w:rsid w:val="000600FD"/>
    <w:rsid w:val="000633DD"/>
    <w:rsid w:val="0007223A"/>
    <w:rsid w:val="00094B95"/>
    <w:rsid w:val="00095444"/>
    <w:rsid w:val="000A2AB1"/>
    <w:rsid w:val="000A501F"/>
    <w:rsid w:val="000A7BB5"/>
    <w:rsid w:val="000B0F69"/>
    <w:rsid w:val="000D4134"/>
    <w:rsid w:val="000E06FE"/>
    <w:rsid w:val="000E1C07"/>
    <w:rsid w:val="000E7036"/>
    <w:rsid w:val="00107610"/>
    <w:rsid w:val="00125BC4"/>
    <w:rsid w:val="00131272"/>
    <w:rsid w:val="00140CE5"/>
    <w:rsid w:val="00144238"/>
    <w:rsid w:val="00154F3A"/>
    <w:rsid w:val="0016757C"/>
    <w:rsid w:val="001731DF"/>
    <w:rsid w:val="0017531B"/>
    <w:rsid w:val="001874F3"/>
    <w:rsid w:val="00190F26"/>
    <w:rsid w:val="00195B13"/>
    <w:rsid w:val="00196F72"/>
    <w:rsid w:val="001A3548"/>
    <w:rsid w:val="001A4B55"/>
    <w:rsid w:val="001A5974"/>
    <w:rsid w:val="001B376F"/>
    <w:rsid w:val="001C26B9"/>
    <w:rsid w:val="001C69A3"/>
    <w:rsid w:val="001D6DB9"/>
    <w:rsid w:val="00201E54"/>
    <w:rsid w:val="00210B52"/>
    <w:rsid w:val="0023049D"/>
    <w:rsid w:val="002324D1"/>
    <w:rsid w:val="00235EA9"/>
    <w:rsid w:val="00245F1B"/>
    <w:rsid w:val="00247663"/>
    <w:rsid w:val="002511BB"/>
    <w:rsid w:val="00261A6B"/>
    <w:rsid w:val="00273717"/>
    <w:rsid w:val="00276534"/>
    <w:rsid w:val="00285120"/>
    <w:rsid w:val="00291779"/>
    <w:rsid w:val="00297E09"/>
    <w:rsid w:val="002A1CA9"/>
    <w:rsid w:val="002A348D"/>
    <w:rsid w:val="002A7AA0"/>
    <w:rsid w:val="002B12C3"/>
    <w:rsid w:val="002B162C"/>
    <w:rsid w:val="002B1728"/>
    <w:rsid w:val="002B22BC"/>
    <w:rsid w:val="002B5EB7"/>
    <w:rsid w:val="002B62CB"/>
    <w:rsid w:val="002C6BCC"/>
    <w:rsid w:val="002E07A9"/>
    <w:rsid w:val="002F2104"/>
    <w:rsid w:val="00302E5F"/>
    <w:rsid w:val="00304D19"/>
    <w:rsid w:val="00306DD4"/>
    <w:rsid w:val="00311F14"/>
    <w:rsid w:val="00312D9F"/>
    <w:rsid w:val="00314AFC"/>
    <w:rsid w:val="003151D0"/>
    <w:rsid w:val="0032312E"/>
    <w:rsid w:val="003235C0"/>
    <w:rsid w:val="00323A34"/>
    <w:rsid w:val="003240FD"/>
    <w:rsid w:val="00326D6E"/>
    <w:rsid w:val="003273AA"/>
    <w:rsid w:val="003300B4"/>
    <w:rsid w:val="003300FF"/>
    <w:rsid w:val="00333D8D"/>
    <w:rsid w:val="00340FE3"/>
    <w:rsid w:val="00346D03"/>
    <w:rsid w:val="00346DD1"/>
    <w:rsid w:val="00351281"/>
    <w:rsid w:val="00353D5C"/>
    <w:rsid w:val="0036252A"/>
    <w:rsid w:val="003643E2"/>
    <w:rsid w:val="00366E29"/>
    <w:rsid w:val="00367D97"/>
    <w:rsid w:val="00374819"/>
    <w:rsid w:val="003774F0"/>
    <w:rsid w:val="00382E1B"/>
    <w:rsid w:val="00383EE1"/>
    <w:rsid w:val="0038484B"/>
    <w:rsid w:val="0038591A"/>
    <w:rsid w:val="00385BDD"/>
    <w:rsid w:val="003932F5"/>
    <w:rsid w:val="003C1C30"/>
    <w:rsid w:val="003C293C"/>
    <w:rsid w:val="003C4AF4"/>
    <w:rsid w:val="003D2A11"/>
    <w:rsid w:val="003D5AA8"/>
    <w:rsid w:val="003D6580"/>
    <w:rsid w:val="003D6DDC"/>
    <w:rsid w:val="003E40ED"/>
    <w:rsid w:val="003F01DA"/>
    <w:rsid w:val="003F58DF"/>
    <w:rsid w:val="003F6858"/>
    <w:rsid w:val="0040185A"/>
    <w:rsid w:val="00403860"/>
    <w:rsid w:val="00416F1A"/>
    <w:rsid w:val="00423D6F"/>
    <w:rsid w:val="0042554B"/>
    <w:rsid w:val="00425C2D"/>
    <w:rsid w:val="00436BB2"/>
    <w:rsid w:val="00437290"/>
    <w:rsid w:val="00442C41"/>
    <w:rsid w:val="00452C72"/>
    <w:rsid w:val="00454011"/>
    <w:rsid w:val="004576C3"/>
    <w:rsid w:val="00463C18"/>
    <w:rsid w:val="0047454F"/>
    <w:rsid w:val="00476101"/>
    <w:rsid w:val="00480B6E"/>
    <w:rsid w:val="004838D0"/>
    <w:rsid w:val="0048545C"/>
    <w:rsid w:val="00490F5C"/>
    <w:rsid w:val="00492EF3"/>
    <w:rsid w:val="00496DBE"/>
    <w:rsid w:val="00496F70"/>
    <w:rsid w:val="004A1E4D"/>
    <w:rsid w:val="004B481A"/>
    <w:rsid w:val="004C1A4D"/>
    <w:rsid w:val="004C3124"/>
    <w:rsid w:val="004C641F"/>
    <w:rsid w:val="004D6ADA"/>
    <w:rsid w:val="004E0A9E"/>
    <w:rsid w:val="004E5B12"/>
    <w:rsid w:val="004E6349"/>
    <w:rsid w:val="004F3EB6"/>
    <w:rsid w:val="005011C9"/>
    <w:rsid w:val="005047B7"/>
    <w:rsid w:val="00510AAC"/>
    <w:rsid w:val="00515037"/>
    <w:rsid w:val="00530835"/>
    <w:rsid w:val="00530E01"/>
    <w:rsid w:val="0053183A"/>
    <w:rsid w:val="00533EE4"/>
    <w:rsid w:val="005354C0"/>
    <w:rsid w:val="00536A6E"/>
    <w:rsid w:val="00540019"/>
    <w:rsid w:val="00540CAD"/>
    <w:rsid w:val="0054677F"/>
    <w:rsid w:val="0055046F"/>
    <w:rsid w:val="005527E7"/>
    <w:rsid w:val="00553D4F"/>
    <w:rsid w:val="00554C60"/>
    <w:rsid w:val="00560931"/>
    <w:rsid w:val="005620F6"/>
    <w:rsid w:val="00563678"/>
    <w:rsid w:val="00574FF0"/>
    <w:rsid w:val="00580FE3"/>
    <w:rsid w:val="005959D7"/>
    <w:rsid w:val="005A4327"/>
    <w:rsid w:val="005A687E"/>
    <w:rsid w:val="005B49CC"/>
    <w:rsid w:val="005C38AC"/>
    <w:rsid w:val="005E4787"/>
    <w:rsid w:val="005E57B5"/>
    <w:rsid w:val="005E5D0B"/>
    <w:rsid w:val="005F149E"/>
    <w:rsid w:val="005F4C0D"/>
    <w:rsid w:val="005F5E18"/>
    <w:rsid w:val="00620FE1"/>
    <w:rsid w:val="00623ECF"/>
    <w:rsid w:val="00624308"/>
    <w:rsid w:val="0063570F"/>
    <w:rsid w:val="00636829"/>
    <w:rsid w:val="00636ADA"/>
    <w:rsid w:val="00643F0A"/>
    <w:rsid w:val="00656081"/>
    <w:rsid w:val="006573D6"/>
    <w:rsid w:val="006607DC"/>
    <w:rsid w:val="00661469"/>
    <w:rsid w:val="0066575C"/>
    <w:rsid w:val="00666B09"/>
    <w:rsid w:val="00670EEB"/>
    <w:rsid w:val="00671650"/>
    <w:rsid w:val="0067269C"/>
    <w:rsid w:val="00673883"/>
    <w:rsid w:val="0067402F"/>
    <w:rsid w:val="00685C49"/>
    <w:rsid w:val="0069103C"/>
    <w:rsid w:val="006A1E23"/>
    <w:rsid w:val="006B4436"/>
    <w:rsid w:val="006B6952"/>
    <w:rsid w:val="006C17CF"/>
    <w:rsid w:val="006C1A6E"/>
    <w:rsid w:val="006C28BC"/>
    <w:rsid w:val="006C2A68"/>
    <w:rsid w:val="006C331E"/>
    <w:rsid w:val="006C3C47"/>
    <w:rsid w:val="006C496D"/>
    <w:rsid w:val="006C59BA"/>
    <w:rsid w:val="006E3A83"/>
    <w:rsid w:val="006E63ED"/>
    <w:rsid w:val="007011C0"/>
    <w:rsid w:val="00703703"/>
    <w:rsid w:val="00707C61"/>
    <w:rsid w:val="00711246"/>
    <w:rsid w:val="00711AC8"/>
    <w:rsid w:val="0071299E"/>
    <w:rsid w:val="0071688C"/>
    <w:rsid w:val="00731B06"/>
    <w:rsid w:val="00737990"/>
    <w:rsid w:val="00742F3C"/>
    <w:rsid w:val="0074753E"/>
    <w:rsid w:val="00747B14"/>
    <w:rsid w:val="00747F6F"/>
    <w:rsid w:val="007673E9"/>
    <w:rsid w:val="00771982"/>
    <w:rsid w:val="007769B7"/>
    <w:rsid w:val="00780327"/>
    <w:rsid w:val="00787DF5"/>
    <w:rsid w:val="0079564D"/>
    <w:rsid w:val="007A0858"/>
    <w:rsid w:val="007A0A01"/>
    <w:rsid w:val="007A21A1"/>
    <w:rsid w:val="007A5670"/>
    <w:rsid w:val="007B28A9"/>
    <w:rsid w:val="007B77AC"/>
    <w:rsid w:val="007C3CDE"/>
    <w:rsid w:val="007C79CE"/>
    <w:rsid w:val="007D5367"/>
    <w:rsid w:val="007D5F00"/>
    <w:rsid w:val="007E4DF0"/>
    <w:rsid w:val="007E5F27"/>
    <w:rsid w:val="007F4413"/>
    <w:rsid w:val="00800416"/>
    <w:rsid w:val="00810AC9"/>
    <w:rsid w:val="008115CA"/>
    <w:rsid w:val="00821446"/>
    <w:rsid w:val="008220EC"/>
    <w:rsid w:val="0082338D"/>
    <w:rsid w:val="00834012"/>
    <w:rsid w:val="00847514"/>
    <w:rsid w:val="00850036"/>
    <w:rsid w:val="0085015B"/>
    <w:rsid w:val="008551D1"/>
    <w:rsid w:val="008624E4"/>
    <w:rsid w:val="00864CDB"/>
    <w:rsid w:val="00865ED5"/>
    <w:rsid w:val="00867B66"/>
    <w:rsid w:val="0087068C"/>
    <w:rsid w:val="00881201"/>
    <w:rsid w:val="008842C5"/>
    <w:rsid w:val="008861E2"/>
    <w:rsid w:val="00887D43"/>
    <w:rsid w:val="0089120D"/>
    <w:rsid w:val="00892928"/>
    <w:rsid w:val="008938EC"/>
    <w:rsid w:val="008A062A"/>
    <w:rsid w:val="008B5CFF"/>
    <w:rsid w:val="008B624B"/>
    <w:rsid w:val="008C3BDC"/>
    <w:rsid w:val="008C40A1"/>
    <w:rsid w:val="008F2AFD"/>
    <w:rsid w:val="008F76C3"/>
    <w:rsid w:val="00901379"/>
    <w:rsid w:val="00910E3B"/>
    <w:rsid w:val="00911E00"/>
    <w:rsid w:val="009132A3"/>
    <w:rsid w:val="00917218"/>
    <w:rsid w:val="009177D0"/>
    <w:rsid w:val="0092230C"/>
    <w:rsid w:val="00925C1B"/>
    <w:rsid w:val="00930895"/>
    <w:rsid w:val="0093136E"/>
    <w:rsid w:val="00931C15"/>
    <w:rsid w:val="00944B23"/>
    <w:rsid w:val="0095372C"/>
    <w:rsid w:val="00963609"/>
    <w:rsid w:val="00971A17"/>
    <w:rsid w:val="00976F49"/>
    <w:rsid w:val="0098372B"/>
    <w:rsid w:val="009841AE"/>
    <w:rsid w:val="0098424A"/>
    <w:rsid w:val="00992047"/>
    <w:rsid w:val="0099258F"/>
    <w:rsid w:val="00997E30"/>
    <w:rsid w:val="009A162A"/>
    <w:rsid w:val="009B2142"/>
    <w:rsid w:val="009B777D"/>
    <w:rsid w:val="009B7A28"/>
    <w:rsid w:val="009D79E7"/>
    <w:rsid w:val="009E0ACF"/>
    <w:rsid w:val="009E1780"/>
    <w:rsid w:val="009E35F8"/>
    <w:rsid w:val="009E5F48"/>
    <w:rsid w:val="009F115C"/>
    <w:rsid w:val="009F32D2"/>
    <w:rsid w:val="00A05B99"/>
    <w:rsid w:val="00A11AD7"/>
    <w:rsid w:val="00A22690"/>
    <w:rsid w:val="00A250C6"/>
    <w:rsid w:val="00A327D7"/>
    <w:rsid w:val="00A33AD0"/>
    <w:rsid w:val="00A348F4"/>
    <w:rsid w:val="00A34A59"/>
    <w:rsid w:val="00A364E5"/>
    <w:rsid w:val="00A42E30"/>
    <w:rsid w:val="00A459A8"/>
    <w:rsid w:val="00A46EF7"/>
    <w:rsid w:val="00A4741A"/>
    <w:rsid w:val="00A52C40"/>
    <w:rsid w:val="00A5570C"/>
    <w:rsid w:val="00A5684E"/>
    <w:rsid w:val="00A62893"/>
    <w:rsid w:val="00A635DD"/>
    <w:rsid w:val="00A63A37"/>
    <w:rsid w:val="00A644D0"/>
    <w:rsid w:val="00A6544A"/>
    <w:rsid w:val="00A67239"/>
    <w:rsid w:val="00A75D33"/>
    <w:rsid w:val="00A87CC9"/>
    <w:rsid w:val="00A9362B"/>
    <w:rsid w:val="00A95887"/>
    <w:rsid w:val="00A9776F"/>
    <w:rsid w:val="00AA0CE2"/>
    <w:rsid w:val="00AA5AE5"/>
    <w:rsid w:val="00AA7DCD"/>
    <w:rsid w:val="00AC3515"/>
    <w:rsid w:val="00AD04A6"/>
    <w:rsid w:val="00AD4D63"/>
    <w:rsid w:val="00AD5375"/>
    <w:rsid w:val="00AD67FA"/>
    <w:rsid w:val="00AD6BF0"/>
    <w:rsid w:val="00AD7B0B"/>
    <w:rsid w:val="00AF4C09"/>
    <w:rsid w:val="00B00FD4"/>
    <w:rsid w:val="00B1188E"/>
    <w:rsid w:val="00B12BFD"/>
    <w:rsid w:val="00B16971"/>
    <w:rsid w:val="00B17FC9"/>
    <w:rsid w:val="00B26DA1"/>
    <w:rsid w:val="00B43A5F"/>
    <w:rsid w:val="00B4409A"/>
    <w:rsid w:val="00B51FCD"/>
    <w:rsid w:val="00B521AA"/>
    <w:rsid w:val="00B642B6"/>
    <w:rsid w:val="00B65CF3"/>
    <w:rsid w:val="00B73EFB"/>
    <w:rsid w:val="00B74B48"/>
    <w:rsid w:val="00B76A84"/>
    <w:rsid w:val="00B81A31"/>
    <w:rsid w:val="00B84B27"/>
    <w:rsid w:val="00B91A97"/>
    <w:rsid w:val="00B92435"/>
    <w:rsid w:val="00BA1B99"/>
    <w:rsid w:val="00BA4DDE"/>
    <w:rsid w:val="00BC18A4"/>
    <w:rsid w:val="00BC4891"/>
    <w:rsid w:val="00BD0A69"/>
    <w:rsid w:val="00BD4072"/>
    <w:rsid w:val="00BD6A65"/>
    <w:rsid w:val="00BD79E5"/>
    <w:rsid w:val="00BE117C"/>
    <w:rsid w:val="00BE3061"/>
    <w:rsid w:val="00BE7DDA"/>
    <w:rsid w:val="00BF501F"/>
    <w:rsid w:val="00C028AD"/>
    <w:rsid w:val="00C0375F"/>
    <w:rsid w:val="00C10F6B"/>
    <w:rsid w:val="00C13987"/>
    <w:rsid w:val="00C17991"/>
    <w:rsid w:val="00C24B07"/>
    <w:rsid w:val="00C32A0E"/>
    <w:rsid w:val="00C40198"/>
    <w:rsid w:val="00C44FB9"/>
    <w:rsid w:val="00C4610A"/>
    <w:rsid w:val="00C55EE1"/>
    <w:rsid w:val="00C65518"/>
    <w:rsid w:val="00C665CB"/>
    <w:rsid w:val="00C87672"/>
    <w:rsid w:val="00C8770E"/>
    <w:rsid w:val="00C9225A"/>
    <w:rsid w:val="00C92BD6"/>
    <w:rsid w:val="00C95D6D"/>
    <w:rsid w:val="00CA3116"/>
    <w:rsid w:val="00CA5E51"/>
    <w:rsid w:val="00CB4888"/>
    <w:rsid w:val="00CB5D4D"/>
    <w:rsid w:val="00CC0A5F"/>
    <w:rsid w:val="00CC3A63"/>
    <w:rsid w:val="00CC622C"/>
    <w:rsid w:val="00CC6C1E"/>
    <w:rsid w:val="00CD2190"/>
    <w:rsid w:val="00CD4327"/>
    <w:rsid w:val="00CE30E4"/>
    <w:rsid w:val="00CE3B3D"/>
    <w:rsid w:val="00CF2DE9"/>
    <w:rsid w:val="00CF3BA3"/>
    <w:rsid w:val="00CF514E"/>
    <w:rsid w:val="00D00F5E"/>
    <w:rsid w:val="00D025F5"/>
    <w:rsid w:val="00D06AE2"/>
    <w:rsid w:val="00D17404"/>
    <w:rsid w:val="00D2389E"/>
    <w:rsid w:val="00D24869"/>
    <w:rsid w:val="00D24C98"/>
    <w:rsid w:val="00D34615"/>
    <w:rsid w:val="00D361BD"/>
    <w:rsid w:val="00D36EBC"/>
    <w:rsid w:val="00D370BD"/>
    <w:rsid w:val="00D42AC5"/>
    <w:rsid w:val="00D4641B"/>
    <w:rsid w:val="00D4651D"/>
    <w:rsid w:val="00D529BE"/>
    <w:rsid w:val="00D64E96"/>
    <w:rsid w:val="00D724F3"/>
    <w:rsid w:val="00D76DE0"/>
    <w:rsid w:val="00D81A55"/>
    <w:rsid w:val="00D87719"/>
    <w:rsid w:val="00D906E0"/>
    <w:rsid w:val="00D95C5E"/>
    <w:rsid w:val="00DB3A6F"/>
    <w:rsid w:val="00DB6F18"/>
    <w:rsid w:val="00DB7D6C"/>
    <w:rsid w:val="00DC775E"/>
    <w:rsid w:val="00DD1CD5"/>
    <w:rsid w:val="00DD5377"/>
    <w:rsid w:val="00DD6735"/>
    <w:rsid w:val="00DE0E04"/>
    <w:rsid w:val="00DE3D39"/>
    <w:rsid w:val="00DE5173"/>
    <w:rsid w:val="00DE609E"/>
    <w:rsid w:val="00DE79FC"/>
    <w:rsid w:val="00DF0187"/>
    <w:rsid w:val="00DF25F9"/>
    <w:rsid w:val="00DF31B1"/>
    <w:rsid w:val="00DF63FF"/>
    <w:rsid w:val="00E004B6"/>
    <w:rsid w:val="00E1420E"/>
    <w:rsid w:val="00E1529F"/>
    <w:rsid w:val="00E16D4E"/>
    <w:rsid w:val="00E202D2"/>
    <w:rsid w:val="00E22358"/>
    <w:rsid w:val="00E22EBD"/>
    <w:rsid w:val="00E24084"/>
    <w:rsid w:val="00E340FC"/>
    <w:rsid w:val="00E37482"/>
    <w:rsid w:val="00E43132"/>
    <w:rsid w:val="00E43683"/>
    <w:rsid w:val="00E51216"/>
    <w:rsid w:val="00E549AF"/>
    <w:rsid w:val="00E55197"/>
    <w:rsid w:val="00E64C86"/>
    <w:rsid w:val="00E75BE1"/>
    <w:rsid w:val="00E76378"/>
    <w:rsid w:val="00EB1357"/>
    <w:rsid w:val="00EB3598"/>
    <w:rsid w:val="00EB5546"/>
    <w:rsid w:val="00EC0390"/>
    <w:rsid w:val="00ED34B9"/>
    <w:rsid w:val="00ED6700"/>
    <w:rsid w:val="00EF592E"/>
    <w:rsid w:val="00F0174C"/>
    <w:rsid w:val="00F07080"/>
    <w:rsid w:val="00F07D2C"/>
    <w:rsid w:val="00F10665"/>
    <w:rsid w:val="00F10713"/>
    <w:rsid w:val="00F1225B"/>
    <w:rsid w:val="00F2495E"/>
    <w:rsid w:val="00F267A9"/>
    <w:rsid w:val="00F30E22"/>
    <w:rsid w:val="00F30F6B"/>
    <w:rsid w:val="00F31F81"/>
    <w:rsid w:val="00F35882"/>
    <w:rsid w:val="00F36594"/>
    <w:rsid w:val="00F45B66"/>
    <w:rsid w:val="00F53EC5"/>
    <w:rsid w:val="00F633FA"/>
    <w:rsid w:val="00F67B58"/>
    <w:rsid w:val="00F712F4"/>
    <w:rsid w:val="00F7192A"/>
    <w:rsid w:val="00F77929"/>
    <w:rsid w:val="00F92C88"/>
    <w:rsid w:val="00F94B09"/>
    <w:rsid w:val="00F97E96"/>
    <w:rsid w:val="00FA10FE"/>
    <w:rsid w:val="00FA28A4"/>
    <w:rsid w:val="00FA3757"/>
    <w:rsid w:val="00FA47D1"/>
    <w:rsid w:val="00FA56BA"/>
    <w:rsid w:val="00FB536E"/>
    <w:rsid w:val="00FC0734"/>
    <w:rsid w:val="00FD15A9"/>
    <w:rsid w:val="00FD5882"/>
    <w:rsid w:val="00FD7866"/>
    <w:rsid w:val="00FE7D6A"/>
    <w:rsid w:val="00FF51A9"/>
    <w:rsid w:val="00FF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312129"/>
  <w15:docId w15:val="{65E7F5D1-A897-4984-B26A-0963636B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A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3EFB"/>
    <w:pPr>
      <w:tabs>
        <w:tab w:val="center" w:pos="4252"/>
        <w:tab w:val="right" w:pos="8504"/>
      </w:tabs>
      <w:snapToGrid w:val="0"/>
    </w:pPr>
  </w:style>
  <w:style w:type="character" w:customStyle="1" w:styleId="a4">
    <w:name w:val="ヘッダー (文字)"/>
    <w:basedOn w:val="a0"/>
    <w:link w:val="a3"/>
    <w:rsid w:val="00B73EFB"/>
    <w:rPr>
      <w:kern w:val="2"/>
      <w:sz w:val="21"/>
      <w:szCs w:val="24"/>
    </w:rPr>
  </w:style>
  <w:style w:type="paragraph" w:styleId="a5">
    <w:name w:val="footer"/>
    <w:basedOn w:val="a"/>
    <w:link w:val="a6"/>
    <w:uiPriority w:val="99"/>
    <w:rsid w:val="00B73EFB"/>
    <w:pPr>
      <w:tabs>
        <w:tab w:val="center" w:pos="4252"/>
        <w:tab w:val="right" w:pos="8504"/>
      </w:tabs>
      <w:snapToGrid w:val="0"/>
    </w:pPr>
  </w:style>
  <w:style w:type="character" w:customStyle="1" w:styleId="a6">
    <w:name w:val="フッター (文字)"/>
    <w:basedOn w:val="a0"/>
    <w:link w:val="a5"/>
    <w:uiPriority w:val="99"/>
    <w:rsid w:val="00B73EFB"/>
    <w:rPr>
      <w:kern w:val="2"/>
      <w:sz w:val="21"/>
      <w:szCs w:val="24"/>
    </w:rPr>
  </w:style>
  <w:style w:type="table" w:styleId="a7">
    <w:name w:val="Table Grid"/>
    <w:basedOn w:val="a1"/>
    <w:uiPriority w:val="59"/>
    <w:rsid w:val="00B521AA"/>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B521AA"/>
    <w:pPr>
      <w:widowControl w:val="0"/>
      <w:jc w:val="both"/>
    </w:pPr>
    <w:rPr>
      <w:rFonts w:asciiTheme="minorHAnsi" w:eastAsiaTheme="minorEastAsia" w:hAnsiTheme="minorHAnsi" w:cstheme="minorBidi"/>
      <w:kern w:val="2"/>
      <w:sz w:val="21"/>
      <w:szCs w:val="22"/>
    </w:rPr>
  </w:style>
  <w:style w:type="paragraph" w:styleId="a9">
    <w:name w:val="Balloon Text"/>
    <w:basedOn w:val="a"/>
    <w:link w:val="aa"/>
    <w:rsid w:val="00A4741A"/>
    <w:rPr>
      <w:rFonts w:asciiTheme="majorHAnsi" w:eastAsiaTheme="majorEastAsia" w:hAnsiTheme="majorHAnsi" w:cstheme="majorBidi"/>
      <w:sz w:val="18"/>
      <w:szCs w:val="18"/>
    </w:rPr>
  </w:style>
  <w:style w:type="character" w:customStyle="1" w:styleId="aa">
    <w:name w:val="吹き出し (文字)"/>
    <w:basedOn w:val="a0"/>
    <w:link w:val="a9"/>
    <w:rsid w:val="00A474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FA49-1F5C-403E-8BB4-AA233BCA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298</Words>
  <Characters>1700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年間指導評価計画</vt:lpstr>
      <vt:lpstr>年間指導評価計画</vt:lpstr>
    </vt:vector>
  </TitlesOfParts>
  <Company>江戸川区</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年間指導評価計画</dc:title>
  <dc:creator>it653455</dc:creator>
  <cp:lastModifiedBy>教育委員会</cp:lastModifiedBy>
  <cp:revision>10</cp:revision>
  <cp:lastPrinted>2019-04-17T06:51:00Z</cp:lastPrinted>
  <dcterms:created xsi:type="dcterms:W3CDTF">2018-04-17T09:55:00Z</dcterms:created>
  <dcterms:modified xsi:type="dcterms:W3CDTF">2023-04-15T03:45:00Z</dcterms:modified>
</cp:coreProperties>
</file>